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9" w:rsidRPr="007A4329" w:rsidRDefault="00AF7663" w:rsidP="007A4329">
      <w:pPr>
        <w:pStyle w:val="Textbody"/>
        <w:autoSpaceDE w:val="0"/>
        <w:spacing w:line="400" w:lineRule="exact"/>
        <w:jc w:val="center"/>
        <w:rPr>
          <w:rFonts w:ascii="Times New Roman" w:eastAsia="標楷體" w:hAnsi="Times New Roman" w:cs="Times New Roman"/>
          <w:b/>
          <w:sz w:val="28"/>
          <w:szCs w:val="28"/>
        </w:rPr>
      </w:pPr>
      <w:r w:rsidRPr="00AF7663">
        <w:rPr>
          <w:rFonts w:ascii="Times New Roman" w:eastAsia="標楷體" w:hAnsi="Times New Roman" w:cs="Times New Roman" w:hint="eastAsia"/>
          <w:b/>
          <w:sz w:val="28"/>
          <w:szCs w:val="28"/>
        </w:rPr>
        <w:t>國立北門農工</w:t>
      </w:r>
      <w:r w:rsidRPr="00AF7663">
        <w:rPr>
          <w:rFonts w:ascii="Times New Roman" w:eastAsia="標楷體" w:hAnsi="Times New Roman" w:cs="Times New Roman" w:hint="eastAsia"/>
          <w:b/>
          <w:sz w:val="28"/>
          <w:szCs w:val="28"/>
        </w:rPr>
        <w:t>115</w:t>
      </w:r>
      <w:r w:rsidRPr="00AF7663">
        <w:rPr>
          <w:rFonts w:ascii="Times New Roman" w:eastAsia="標楷體" w:hAnsi="Times New Roman" w:cs="Times New Roman" w:hint="eastAsia"/>
          <w:b/>
          <w:sz w:val="28"/>
          <w:szCs w:val="28"/>
        </w:rPr>
        <w:t>年設置太陽光電發電設備標租案</w:t>
      </w:r>
    </w:p>
    <w:p w:rsidR="00341D2B" w:rsidRDefault="00EF3DFC">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投標廠商評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須知</w:t>
      </w:r>
    </w:p>
    <w:p w:rsidR="00341D2B" w:rsidRDefault="00EF3DFC">
      <w:pPr>
        <w:pStyle w:val="Textbody"/>
        <w:widowControl w:val="0"/>
        <w:overflowPunct w:val="0"/>
        <w:spacing w:line="500" w:lineRule="exact"/>
        <w:ind w:left="560" w:hanging="560"/>
        <w:jc w:val="both"/>
      </w:pPr>
      <w:r>
        <w:rPr>
          <w:rFonts w:ascii="Times New Roman" w:eastAsia="標楷體" w:hAnsi="Times New Roman" w:cs="Times New Roman"/>
          <w:sz w:val="28"/>
          <w:szCs w:val="28"/>
        </w:rPr>
        <w:t>一、本案將由</w:t>
      </w:r>
      <w:r w:rsidR="00254FD1">
        <w:rPr>
          <w:rFonts w:ascii="Times New Roman" w:eastAsia="標楷體" w:hAnsi="Times New Roman" w:cs="Times New Roman" w:hint="eastAsia"/>
          <w:sz w:val="28"/>
          <w:szCs w:val="28"/>
        </w:rPr>
        <w:t>本校</w:t>
      </w:r>
      <w:r>
        <w:rPr>
          <w:rFonts w:ascii="Times New Roman" w:eastAsia="標楷體" w:hAnsi="Times New Roman" w:cs="Times New Roman"/>
          <w:sz w:val="28"/>
          <w:szCs w:val="28"/>
        </w:rPr>
        <w:t>參照國有非公用基（房）地標租作業程序或政府採購法規定之招標程序辦理，參考「採購評選委員會組織準則」成立評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委員會，「最有利標評選辦法」及「採購評選委員會審議規則」等相關規定辦理評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w:t>
      </w:r>
    </w:p>
    <w:p w:rsidR="00341D2B" w:rsidRDefault="00EF3DFC">
      <w:pPr>
        <w:pStyle w:val="Textbody"/>
        <w:widowControl w:val="0"/>
        <w:overflowPunct w:val="0"/>
        <w:spacing w:line="500" w:lineRule="exact"/>
        <w:ind w:left="560" w:hanging="560"/>
        <w:jc w:val="both"/>
        <w:rPr>
          <w:rFonts w:ascii="Times New Roman" w:eastAsia="標楷體" w:hAnsi="Times New Roman" w:cs="Times New Roman"/>
          <w:sz w:val="28"/>
          <w:szCs w:val="28"/>
        </w:rPr>
      </w:pPr>
      <w:r>
        <w:rPr>
          <w:rFonts w:ascii="Times New Roman" w:eastAsia="標楷體" w:hAnsi="Times New Roman" w:cs="Times New Roman"/>
          <w:sz w:val="28"/>
          <w:szCs w:val="28"/>
        </w:rPr>
        <w:t>二、設置計畫書格式（含附件）及內容：</w:t>
      </w:r>
    </w:p>
    <w:p w:rsidR="00341D2B" w:rsidRDefault="00EF3DFC">
      <w:pPr>
        <w:pStyle w:val="a5"/>
        <w:overflowPunct w:val="0"/>
        <w:spacing w:line="500" w:lineRule="exact"/>
        <w:ind w:left="440"/>
        <w:jc w:val="both"/>
        <w:rPr>
          <w:rFonts w:ascii="Times New Roman" w:eastAsia="標楷體" w:hAnsi="Times New Roman" w:cs="Times New Roman"/>
          <w:sz w:val="28"/>
          <w:szCs w:val="28"/>
        </w:rPr>
      </w:pPr>
      <w:r>
        <w:rPr>
          <w:rFonts w:ascii="Times New Roman" w:eastAsia="標楷體" w:hAnsi="Times New Roman" w:cs="Times New Roman"/>
          <w:sz w:val="28"/>
          <w:szCs w:val="28"/>
        </w:rPr>
        <w:t>投標人提送設置計畫書及其附件內容，應依下列規定撰寫，決標後並列為契約附件之一：</w:t>
      </w:r>
    </w:p>
    <w:p w:rsidR="00341D2B" w:rsidRDefault="00EF3DFC">
      <w:pPr>
        <w:pStyle w:val="Textbody"/>
        <w:widowControl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（一）撰寫格式：</w:t>
      </w:r>
    </w:p>
    <w:p w:rsidR="00341D2B" w:rsidRDefault="00EF3DFC" w:rsidP="00680953">
      <w:pPr>
        <w:pStyle w:val="a5"/>
        <w:widowControl w:val="0"/>
        <w:numPr>
          <w:ilvl w:val="0"/>
          <w:numId w:val="80"/>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設置計畫書以直式橫書方式編排，紙張大小以</w:t>
      </w:r>
      <w:r>
        <w:rPr>
          <w:rFonts w:ascii="Times New Roman" w:eastAsia="標楷體" w:hAnsi="Times New Roman" w:cs="Times New Roman"/>
          <w:sz w:val="28"/>
          <w:szCs w:val="28"/>
        </w:rPr>
        <w:t xml:space="preserve"> A4 </w:t>
      </w:r>
      <w:r>
        <w:rPr>
          <w:rFonts w:ascii="Times New Roman" w:eastAsia="標楷體" w:hAnsi="Times New Roman" w:cs="Times New Roman"/>
          <w:sz w:val="28"/>
          <w:szCs w:val="28"/>
        </w:rPr>
        <w:t>規格紙張，雙面印刷為原則，圖樣得採</w:t>
      </w:r>
      <w:r>
        <w:rPr>
          <w:rFonts w:ascii="Times New Roman" w:eastAsia="標楷體" w:hAnsi="Times New Roman" w:cs="Times New Roman"/>
          <w:sz w:val="28"/>
          <w:szCs w:val="28"/>
        </w:rPr>
        <w:t xml:space="preserve"> A3 </w:t>
      </w:r>
      <w:r>
        <w:rPr>
          <w:rFonts w:ascii="Times New Roman" w:eastAsia="標楷體" w:hAnsi="Times New Roman" w:cs="Times New Roman"/>
          <w:sz w:val="28"/>
          <w:szCs w:val="28"/>
        </w:rPr>
        <w:t>規格紙張（請摺頁為</w:t>
      </w:r>
      <w:r>
        <w:rPr>
          <w:rFonts w:ascii="Times New Roman" w:eastAsia="標楷體" w:hAnsi="Times New Roman" w:cs="Times New Roman"/>
          <w:sz w:val="28"/>
          <w:szCs w:val="28"/>
        </w:rPr>
        <w:t xml:space="preserve"> A4 </w:t>
      </w:r>
      <w:r>
        <w:rPr>
          <w:rFonts w:ascii="Times New Roman" w:eastAsia="標楷體" w:hAnsi="Times New Roman" w:cs="Times New Roman"/>
          <w:sz w:val="28"/>
          <w:szCs w:val="28"/>
        </w:rPr>
        <w:t>規格），應編目錄及頁碼，內文以連續頁碼方式編列總數不超過</w:t>
      </w:r>
      <w:r>
        <w:rPr>
          <w:rFonts w:ascii="Times New Roman" w:eastAsia="標楷體" w:hAnsi="Times New Roman" w:cs="Times New Roman"/>
          <w:sz w:val="28"/>
          <w:szCs w:val="28"/>
        </w:rPr>
        <w:t xml:space="preserve"> 100 </w:t>
      </w:r>
      <w:r>
        <w:rPr>
          <w:rFonts w:ascii="Times New Roman" w:eastAsia="標楷體" w:hAnsi="Times New Roman" w:cs="Times New Roman"/>
          <w:sz w:val="28"/>
          <w:szCs w:val="28"/>
        </w:rPr>
        <w:t>頁為原則（不含封面、封底、目錄、證照等）。附件編排方式、紙張大小、規格等，同設置計畫書。</w:t>
      </w:r>
    </w:p>
    <w:p w:rsidR="00341D2B" w:rsidRDefault="00EF3DFC" w:rsidP="00680953">
      <w:pPr>
        <w:pStyle w:val="a5"/>
        <w:widowControl w:val="0"/>
        <w:numPr>
          <w:ilvl w:val="0"/>
          <w:numId w:val="80"/>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裝訂方式：加封面（列明本標租案名及投標廠商名廖）並蓋廠商及負責人印章或簽署，倘投標人未蓋廠商及負責人印章或簽署，得洽投標人澄清更正。設置計畫書不可分冊，並採</w:t>
      </w:r>
      <w:r>
        <w:rPr>
          <w:rFonts w:ascii="Times New Roman" w:eastAsia="標楷體" w:hAnsi="Times New Roman" w:cs="Times New Roman"/>
          <w:sz w:val="28"/>
          <w:szCs w:val="28"/>
        </w:rPr>
        <w:t xml:space="preserve"> A4 </w:t>
      </w:r>
      <w:r>
        <w:rPr>
          <w:rFonts w:ascii="Times New Roman" w:eastAsia="標楷體" w:hAnsi="Times New Roman" w:cs="Times New Roman"/>
          <w:sz w:val="28"/>
          <w:szCs w:val="28"/>
        </w:rPr>
        <w:t>直書左側裝訂。附件裝訂方式同設置計畫書，設置計畫書與其附件得分開裝訂。</w:t>
      </w:r>
    </w:p>
    <w:p w:rsidR="00341D2B" w:rsidRDefault="00EF3DFC" w:rsidP="00680953">
      <w:pPr>
        <w:pStyle w:val="a5"/>
        <w:widowControl w:val="0"/>
        <w:numPr>
          <w:ilvl w:val="0"/>
          <w:numId w:val="80"/>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字體格式以標楷體</w:t>
      </w:r>
      <w:r>
        <w:rPr>
          <w:rFonts w:ascii="Times New Roman" w:eastAsia="標楷體" w:hAnsi="Times New Roman" w:cs="Times New Roman"/>
          <w:sz w:val="28"/>
          <w:szCs w:val="28"/>
        </w:rPr>
        <w:t xml:space="preserve"> 14 </w:t>
      </w:r>
      <w:r>
        <w:rPr>
          <w:rFonts w:ascii="Times New Roman" w:eastAsia="標楷體" w:hAnsi="Times New Roman" w:cs="Times New Roman"/>
          <w:sz w:val="28"/>
          <w:szCs w:val="28"/>
        </w:rPr>
        <w:t>號字為原則。</w:t>
      </w:r>
    </w:p>
    <w:p w:rsidR="00341D2B" w:rsidRDefault="00EF3DFC" w:rsidP="00680953">
      <w:pPr>
        <w:pStyle w:val="a5"/>
        <w:widowControl w:val="0"/>
        <w:numPr>
          <w:ilvl w:val="0"/>
          <w:numId w:val="105"/>
        </w:numPr>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撰寫內容：投標人應依下列評選項目依序撰擬設置計畫書內容，撰擬內容得自行增列。</w:t>
      </w:r>
    </w:p>
    <w:p w:rsidR="0052463F" w:rsidRDefault="0052463F">
      <w:pPr>
        <w:widowControl/>
        <w:rPr>
          <w:rFonts w:ascii="Times New Roman" w:eastAsia="標楷體" w:hAnsi="Times New Roman"/>
          <w:kern w:val="0"/>
          <w:sz w:val="28"/>
          <w:szCs w:val="28"/>
        </w:rPr>
      </w:pPr>
      <w:r>
        <w:rPr>
          <w:rFonts w:ascii="Times New Roman" w:eastAsia="標楷體" w:hAnsi="Times New Roman"/>
          <w:sz w:val="28"/>
          <w:szCs w:val="28"/>
        </w:rPr>
        <w:br w:type="page"/>
      </w:r>
    </w:p>
    <w:tbl>
      <w:tblPr>
        <w:tblW w:w="10632" w:type="dxa"/>
        <w:tblInd w:w="-289" w:type="dxa"/>
        <w:tblLayout w:type="fixed"/>
        <w:tblCellMar>
          <w:left w:w="10" w:type="dxa"/>
          <w:right w:w="10" w:type="dxa"/>
        </w:tblCellMar>
        <w:tblLook w:val="0000" w:firstRow="0" w:lastRow="0" w:firstColumn="0" w:lastColumn="0" w:noHBand="0" w:noVBand="0"/>
      </w:tblPr>
      <w:tblGrid>
        <w:gridCol w:w="851"/>
        <w:gridCol w:w="1701"/>
        <w:gridCol w:w="8080"/>
      </w:tblGrid>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項次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1A6218">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項目</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撰擬內容重點</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公司基本資料</w:t>
            </w:r>
          </w:p>
          <w:p w:rsidR="00341D2B" w:rsidRDefault="00EF3DFC" w:rsidP="00660064">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w:t>
            </w:r>
            <w:r w:rsidR="00660064">
              <w:rPr>
                <w:rFonts w:ascii="Times New Roman" w:eastAsia="標楷體" w:hAnsi="Times New Roman" w:cs="Times New Roman"/>
                <w:sz w:val="28"/>
                <w:szCs w:val="28"/>
              </w:rPr>
              <w:t>5</w:t>
            </w:r>
            <w:r>
              <w:rPr>
                <w:rFonts w:ascii="Times New Roman" w:eastAsia="標楷體" w:hAnsi="Times New Roman" w:cs="Times New Roman"/>
                <w:sz w:val="28"/>
                <w:szCs w:val="28"/>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680953">
            <w:pPr>
              <w:pStyle w:val="a5"/>
              <w:widowControl w:val="0"/>
              <w:numPr>
                <w:ilvl w:val="0"/>
                <w:numId w:val="81"/>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負責人、公司簡介、公司資本額等</w:t>
            </w:r>
          </w:p>
          <w:p w:rsidR="00341D2B" w:rsidRDefault="00EF3DFC" w:rsidP="00680953">
            <w:pPr>
              <w:pStyle w:val="a5"/>
              <w:widowControl w:val="0"/>
              <w:numPr>
                <w:ilvl w:val="0"/>
                <w:numId w:val="81"/>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組織架構及主要經營管理人員之執掌與背景</w:t>
            </w:r>
          </w:p>
          <w:p w:rsidR="00341D2B" w:rsidRDefault="00EF3DFC" w:rsidP="00680953">
            <w:pPr>
              <w:pStyle w:val="a5"/>
              <w:widowControl w:val="0"/>
              <w:numPr>
                <w:ilvl w:val="0"/>
                <w:numId w:val="81"/>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計畫主持人及工作人員具備相關計畫之經驗與能力（包含學經歷、專長、職位）</w:t>
            </w:r>
          </w:p>
          <w:p w:rsidR="00341D2B" w:rsidRDefault="00EF3DFC" w:rsidP="00680953">
            <w:pPr>
              <w:pStyle w:val="a5"/>
              <w:widowControl w:val="0"/>
              <w:numPr>
                <w:ilvl w:val="0"/>
                <w:numId w:val="81"/>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員工人數及人力投入規劃與配置。</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AF7663">
            <w:pPr>
              <w:pStyle w:val="Textbody"/>
              <w:spacing w:line="400" w:lineRule="exact"/>
              <w:jc w:val="both"/>
            </w:pPr>
            <w:r>
              <w:rPr>
                <w:rFonts w:ascii="Times New Roman" w:eastAsia="標楷體" w:hAnsi="Times New Roman" w:cs="Times New Roman"/>
                <w:sz w:val="28"/>
                <w:szCs w:val="28"/>
              </w:rPr>
              <w:t>近</w:t>
            </w:r>
            <w:r>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年</w:t>
            </w:r>
            <w:r w:rsidR="00EF3DFC">
              <w:rPr>
                <w:rFonts w:ascii="Times New Roman" w:eastAsia="標楷體" w:hAnsi="Times New Roman" w:cs="Times New Roman"/>
                <w:sz w:val="28"/>
                <w:szCs w:val="28"/>
              </w:rPr>
              <w:t>相關案件履約實績</w:t>
            </w:r>
            <w:r w:rsidR="00EF3DFC">
              <w:rPr>
                <w:rFonts w:ascii="Times New Roman" w:eastAsia="標楷體" w:hAnsi="Times New Roman" w:cs="Times New Roman"/>
                <w:sz w:val="28"/>
                <w:szCs w:val="28"/>
              </w:rPr>
              <w:t>(10%)</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設置太陽能光電系統設備實績（實際承攬或承造），詳列曾辦理與本案類似經驗的案例及相關說明，並填附投標廠商經驗總表</w:t>
            </w:r>
            <w:r w:rsidR="00D84258" w:rsidRPr="00D84258">
              <w:rPr>
                <w:rFonts w:ascii="Times New Roman" w:eastAsia="標楷體" w:hAnsi="Times New Roman" w:cs="Times New Roman"/>
                <w:color w:val="0000FF"/>
                <w:sz w:val="28"/>
                <w:szCs w:val="28"/>
              </w:rPr>
              <w:t>（設置容量實績累積之峰瓩數）</w:t>
            </w:r>
            <w:r>
              <w:rPr>
                <w:rFonts w:ascii="Times New Roman" w:eastAsia="標楷體" w:hAnsi="Times New Roman" w:cs="Times New Roman"/>
                <w:sz w:val="28"/>
                <w:szCs w:val="28"/>
              </w:rPr>
              <w:t>及檢附相關經驗證明文件</w:t>
            </w:r>
            <w:r w:rsidR="00D84258" w:rsidRPr="00D84258">
              <w:rPr>
                <w:rFonts w:ascii="Times New Roman" w:eastAsia="標楷體" w:hAnsi="Times New Roman" w:cs="Times New Roman"/>
                <w:color w:val="0000FF"/>
                <w:sz w:val="28"/>
                <w:szCs w:val="28"/>
              </w:rPr>
              <w:t>（如提供台灣電力股份有限公司同意併聯之文件、</w:t>
            </w:r>
            <w:r w:rsidR="00D84258" w:rsidRPr="00D84258">
              <w:rPr>
                <w:rFonts w:ascii="Times New Roman" w:eastAsia="標楷體" w:hAnsi="Times New Roman" w:cs="Times New Roman"/>
                <w:color w:val="0000FF"/>
                <w:sz w:val="28"/>
                <w:szCs w:val="28"/>
              </w:rPr>
              <w:t>…</w:t>
            </w:r>
            <w:r w:rsidR="00D84258" w:rsidRPr="00D84258">
              <w:rPr>
                <w:rFonts w:ascii="Times New Roman" w:eastAsia="標楷體" w:hAnsi="Times New Roman" w:cs="Times New Roman"/>
                <w:color w:val="0000FF"/>
                <w:sz w:val="28"/>
                <w:szCs w:val="28"/>
              </w:rPr>
              <w:t>等）</w:t>
            </w:r>
            <w:r>
              <w:rPr>
                <w:rFonts w:ascii="Times New Roman" w:eastAsia="標楷體" w:hAnsi="Times New Roman" w:cs="Times New Roman"/>
                <w:sz w:val="28"/>
                <w:szCs w:val="28"/>
              </w:rPr>
              <w:t>。</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D16A60">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興建計畫</w:t>
            </w:r>
            <w:r>
              <w:rPr>
                <w:rFonts w:ascii="Times New Roman" w:eastAsia="標楷體" w:hAnsi="Times New Roman" w:cs="Times New Roman"/>
                <w:sz w:val="28"/>
                <w:szCs w:val="28"/>
              </w:rPr>
              <w:t>(</w:t>
            </w:r>
            <w:r w:rsidR="00D16A60">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AF7663"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案場規劃（含</w:t>
            </w:r>
            <w:r w:rsidR="00660064">
              <w:rPr>
                <w:rFonts w:ascii="Times New Roman" w:eastAsia="標楷體" w:hAnsi="Times New Roman" w:cs="Times New Roman"/>
                <w:sz w:val="28"/>
                <w:szCs w:val="28"/>
              </w:rPr>
              <w:t>設置容量、</w:t>
            </w:r>
            <w:r>
              <w:rPr>
                <w:rFonts w:ascii="Times New Roman" w:eastAsia="標楷體" w:hAnsi="Times New Roman" w:cs="Times New Roman"/>
                <w:sz w:val="28"/>
                <w:szCs w:val="28"/>
              </w:rPr>
              <w:t>結構、設計、場地規劃、</w:t>
            </w:r>
            <w:r>
              <w:rPr>
                <w:rFonts w:ascii="Times New Roman" w:eastAsia="標楷體" w:hAnsi="Times New Roman" w:cs="Times New Roman"/>
                <w:sz w:val="28"/>
                <w:szCs w:val="28"/>
              </w:rPr>
              <w:t>…</w:t>
            </w:r>
            <w:r>
              <w:rPr>
                <w:rFonts w:ascii="Times New Roman" w:eastAsia="標楷體" w:hAnsi="Times New Roman" w:cs="Times New Roman"/>
                <w:sz w:val="28"/>
                <w:szCs w:val="28"/>
              </w:rPr>
              <w:t>等）</w:t>
            </w:r>
          </w:p>
          <w:p w:rsidR="00341D2B" w:rsidRDefault="00EF3DFC"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光電與機電設備規格</w:t>
            </w:r>
          </w:p>
          <w:p w:rsidR="00341D2B" w:rsidRDefault="00EF3DFC"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絕緣</w:t>
            </w:r>
            <w:r>
              <w:rPr>
                <w:rFonts w:ascii="Times New Roman" w:eastAsia="標楷體" w:hAnsi="Times New Roman" w:cs="Times New Roman"/>
                <w:sz w:val="28"/>
                <w:szCs w:val="28"/>
              </w:rPr>
              <w:t>(</w:t>
            </w:r>
            <w:r>
              <w:rPr>
                <w:rFonts w:ascii="Times New Roman" w:eastAsia="標楷體" w:hAnsi="Times New Roman" w:cs="Times New Roman"/>
                <w:sz w:val="28"/>
                <w:szCs w:val="28"/>
              </w:rPr>
              <w:t>漏電、球擊風險</w:t>
            </w:r>
            <w:r>
              <w:rPr>
                <w:rFonts w:ascii="Times New Roman" w:eastAsia="標楷體" w:hAnsi="Times New Roman" w:cs="Times New Roman"/>
                <w:sz w:val="28"/>
                <w:szCs w:val="28"/>
              </w:rPr>
              <w:t>)</w:t>
            </w:r>
            <w:r>
              <w:rPr>
                <w:rFonts w:ascii="Times New Roman" w:eastAsia="標楷體" w:hAnsi="Times New Roman" w:cs="Times New Roman"/>
                <w:sz w:val="28"/>
                <w:szCs w:val="28"/>
              </w:rPr>
              <w:t>與防水措施說明</w:t>
            </w:r>
          </w:p>
          <w:p w:rsidR="0052463F" w:rsidRDefault="0052463F"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光電球場</w:t>
            </w:r>
            <w:r w:rsidR="00AF7663">
              <w:rPr>
                <w:rFonts w:ascii="Times New Roman" w:eastAsia="標楷體" w:hAnsi="Times New Roman" w:cs="Times New Roman" w:hint="eastAsia"/>
                <w:sz w:val="28"/>
                <w:szCs w:val="28"/>
              </w:rPr>
              <w:t>及停車場</w:t>
            </w:r>
            <w:r w:rsidRPr="003A3787">
              <w:rPr>
                <w:rFonts w:ascii="Times New Roman" w:eastAsia="標楷體" w:hAnsi="Times New Roman" w:cs="Times New Roman"/>
                <w:sz w:val="28"/>
                <w:szCs w:val="28"/>
              </w:rPr>
              <w:t>照明設備及相關附屬用電設備</w:t>
            </w:r>
          </w:p>
          <w:p w:rsidR="00341D2B" w:rsidRDefault="00EF3DFC"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工作團隊說明</w:t>
            </w:r>
            <w:r w:rsidR="00AF7663">
              <w:rPr>
                <w:rFonts w:ascii="Times New Roman" w:eastAsia="標楷體" w:hAnsi="Times New Roman" w:cs="Times New Roman"/>
                <w:sz w:val="28"/>
                <w:szCs w:val="28"/>
              </w:rPr>
              <w:t>（含協力廠商）</w:t>
            </w:r>
          </w:p>
          <w:p w:rsidR="00341D2B" w:rsidRDefault="00EF3DFC"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施工規劃及期程（含查核點）</w:t>
            </w:r>
          </w:p>
          <w:p w:rsidR="00AF7663" w:rsidRDefault="00AF7663"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併聯型系統輸出之併接方式</w:t>
            </w:r>
          </w:p>
          <w:p w:rsidR="00341D2B" w:rsidRDefault="00EF3DFC" w:rsidP="000F04E5">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其他補充說明</w:t>
            </w:r>
            <w:r w:rsidR="00660064" w:rsidRPr="00D84258">
              <w:rPr>
                <w:rFonts w:ascii="Times New Roman" w:eastAsia="標楷體" w:hAnsi="Times New Roman" w:cs="Times New Roman"/>
                <w:color w:val="0000FF"/>
                <w:sz w:val="28"/>
                <w:szCs w:val="28"/>
              </w:rPr>
              <w:t>（</w:t>
            </w:r>
            <w:r w:rsidR="000F04E5" w:rsidRPr="00D84258">
              <w:rPr>
                <w:rFonts w:ascii="Times New Roman" w:eastAsia="標楷體" w:hAnsi="Times New Roman" w:cs="Times New Roman"/>
                <w:color w:val="0000FF"/>
                <w:sz w:val="28"/>
                <w:szCs w:val="28"/>
              </w:rPr>
              <w:t>租賃標的候選清單以外之</w:t>
            </w:r>
            <w:r w:rsidR="00660064" w:rsidRPr="00D84258">
              <w:rPr>
                <w:rFonts w:ascii="Times New Roman" w:eastAsia="標楷體" w:hAnsi="Times New Roman" w:cs="Times New Roman"/>
                <w:color w:val="0000FF"/>
                <w:sz w:val="28"/>
                <w:szCs w:val="28"/>
              </w:rPr>
              <w:t>其他選擇施</w:t>
            </w:r>
            <w:r w:rsidR="000F04E5" w:rsidRPr="00D84258">
              <w:rPr>
                <w:rFonts w:ascii="Times New Roman" w:eastAsia="標楷體" w:hAnsi="Times New Roman" w:cs="Times New Roman" w:hint="eastAsia"/>
                <w:color w:val="0000FF"/>
                <w:sz w:val="28"/>
                <w:szCs w:val="28"/>
              </w:rPr>
              <w:t>作</w:t>
            </w:r>
            <w:r w:rsidR="00660064" w:rsidRPr="00D84258">
              <w:rPr>
                <w:rFonts w:ascii="Times New Roman" w:eastAsia="標楷體" w:hAnsi="Times New Roman" w:cs="Times New Roman"/>
                <w:color w:val="0000FF"/>
                <w:sz w:val="28"/>
                <w:szCs w:val="28"/>
              </w:rPr>
              <w:t>場域</w:t>
            </w:r>
            <w:r w:rsidR="000F04E5" w:rsidRPr="00D84258">
              <w:rPr>
                <w:rFonts w:ascii="Times New Roman" w:eastAsia="標楷體" w:hAnsi="Times New Roman" w:cs="Times New Roman"/>
                <w:color w:val="0000FF"/>
                <w:sz w:val="28"/>
                <w:szCs w:val="28"/>
              </w:rPr>
              <w:t>，經甲方同意並核備始得施作</w:t>
            </w:r>
            <w:r w:rsidR="00660064" w:rsidRPr="00D84258">
              <w:rPr>
                <w:rFonts w:ascii="Times New Roman" w:eastAsia="標楷體" w:hAnsi="Times New Roman" w:cs="Times New Roman"/>
                <w:color w:val="0000FF"/>
                <w:sz w:val="28"/>
                <w:szCs w:val="28"/>
              </w:rPr>
              <w:t>）</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D16A60">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營運計畫</w:t>
            </w:r>
            <w:r>
              <w:rPr>
                <w:rFonts w:ascii="Times New Roman" w:eastAsia="標楷體" w:hAnsi="Times New Roman" w:cs="Times New Roman"/>
                <w:sz w:val="28"/>
                <w:szCs w:val="28"/>
              </w:rPr>
              <w:t>(</w:t>
            </w:r>
            <w:r w:rsidR="00D16A60">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680953">
            <w:pPr>
              <w:pStyle w:val="a5"/>
              <w:widowControl w:val="0"/>
              <w:numPr>
                <w:ilvl w:val="0"/>
                <w:numId w:val="83"/>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營運組織及管理計畫</w:t>
            </w:r>
          </w:p>
          <w:p w:rsidR="00341D2B" w:rsidRDefault="00EF3DFC" w:rsidP="00680953">
            <w:pPr>
              <w:pStyle w:val="a5"/>
              <w:widowControl w:val="0"/>
              <w:numPr>
                <w:ilvl w:val="0"/>
                <w:numId w:val="83"/>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設備運轉與維修計畫</w:t>
            </w:r>
          </w:p>
          <w:p w:rsidR="00341D2B" w:rsidRDefault="00EF3DFC" w:rsidP="00680953">
            <w:pPr>
              <w:pStyle w:val="a5"/>
              <w:widowControl w:val="0"/>
              <w:numPr>
                <w:ilvl w:val="0"/>
                <w:numId w:val="83"/>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安全維護措施</w:t>
            </w:r>
          </w:p>
          <w:p w:rsidR="00341D2B" w:rsidRDefault="00EF3DFC" w:rsidP="00680953">
            <w:pPr>
              <w:pStyle w:val="a5"/>
              <w:widowControl w:val="0"/>
              <w:numPr>
                <w:ilvl w:val="0"/>
                <w:numId w:val="83"/>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品質保證計畫、緊急應變計畫</w:t>
            </w:r>
          </w:p>
          <w:p w:rsidR="00341D2B" w:rsidRDefault="00EF3DFC" w:rsidP="00680953">
            <w:pPr>
              <w:pStyle w:val="a5"/>
              <w:widowControl w:val="0"/>
              <w:numPr>
                <w:ilvl w:val="0"/>
                <w:numId w:val="83"/>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結構損壞及漏水保固計畫</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D16A60">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廠商投標值</w:t>
            </w:r>
            <w:r>
              <w:rPr>
                <w:rFonts w:ascii="Times New Roman" w:eastAsia="標楷體" w:hAnsi="Times New Roman" w:cs="Times New Roman"/>
                <w:sz w:val="28"/>
                <w:szCs w:val="28"/>
              </w:rPr>
              <w:t>(</w:t>
            </w:r>
            <w:r w:rsidR="00D16A60">
              <w:rPr>
                <w:rFonts w:ascii="Times New Roman" w:eastAsia="標楷體" w:hAnsi="Times New Roman" w:cs="Times New Roman"/>
                <w:sz w:val="28"/>
                <w:szCs w:val="28"/>
              </w:rPr>
              <w:t>20</w:t>
            </w:r>
            <w:r>
              <w:rPr>
                <w:rFonts w:ascii="Times New Roman" w:eastAsia="標楷體" w:hAnsi="Times New Roman" w:cs="Times New Roman"/>
                <w:sz w:val="28"/>
                <w:szCs w:val="28"/>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Pr="007A4329" w:rsidRDefault="007A4329" w:rsidP="007A4329">
            <w:pPr>
              <w:spacing w:line="400" w:lineRule="exact"/>
              <w:rPr>
                <w:rFonts w:ascii="Times New Roman" w:eastAsia="標楷體" w:hAnsi="Times New Roman"/>
                <w:sz w:val="28"/>
                <w:szCs w:val="28"/>
              </w:rPr>
            </w:pPr>
            <w:r>
              <w:rPr>
                <w:rFonts w:ascii="Times New Roman" w:eastAsia="標楷體" w:hAnsi="Times New Roman" w:hint="eastAsia"/>
                <w:sz w:val="28"/>
                <w:szCs w:val="28"/>
              </w:rPr>
              <w:t>(1)</w:t>
            </w:r>
            <w:r w:rsidR="00EF3DFC" w:rsidRPr="007A4329">
              <w:rPr>
                <w:rFonts w:ascii="Times New Roman" w:eastAsia="標楷體" w:hAnsi="Times New Roman"/>
                <w:sz w:val="28"/>
                <w:szCs w:val="28"/>
              </w:rPr>
              <w:t>投標值</w:t>
            </w:r>
            <w:r w:rsidR="00EF3DFC" w:rsidRPr="007A4329">
              <w:rPr>
                <w:rFonts w:ascii="Times New Roman" w:eastAsia="標楷體" w:hAnsi="Times New Roman"/>
                <w:sz w:val="28"/>
                <w:szCs w:val="28"/>
              </w:rPr>
              <w:t>=</w:t>
            </w:r>
            <w:r w:rsidR="00EF3DFC" w:rsidRPr="007A4329">
              <w:rPr>
                <w:rFonts w:ascii="Times New Roman" w:eastAsia="標楷體" w:hAnsi="Times New Roman"/>
                <w:sz w:val="28"/>
                <w:szCs w:val="28"/>
              </w:rPr>
              <w:t>投標設備設置容量</w:t>
            </w:r>
            <w:r w:rsidR="00EF3DFC" w:rsidRPr="007A4329">
              <w:rPr>
                <w:rFonts w:ascii="Times New Roman" w:eastAsia="標楷體" w:hAnsi="Times New Roman"/>
                <w:sz w:val="28"/>
                <w:szCs w:val="28"/>
              </w:rPr>
              <w:t>(kWp)x</w:t>
            </w:r>
            <w:r w:rsidR="00EF3DFC" w:rsidRPr="007A4329">
              <w:rPr>
                <w:rFonts w:ascii="Times New Roman" w:eastAsia="標楷體" w:hAnsi="Times New Roman"/>
                <w:sz w:val="28"/>
                <w:szCs w:val="28"/>
              </w:rPr>
              <w:t>售電回饋百分比</w:t>
            </w:r>
            <w:r w:rsidR="00EF3DFC" w:rsidRPr="007A4329">
              <w:rPr>
                <w:rFonts w:ascii="Times New Roman" w:eastAsia="標楷體" w:hAnsi="Times New Roman"/>
                <w:sz w:val="28"/>
                <w:szCs w:val="28"/>
              </w:rPr>
              <w:t>(%)</w:t>
            </w:r>
          </w:p>
          <w:p w:rsidR="007A4329" w:rsidRDefault="007A4329" w:rsidP="007A4329">
            <w:pPr>
              <w:spacing w:line="400" w:lineRule="exact"/>
              <w:rPr>
                <w:rFonts w:ascii="Times New Roman" w:eastAsia="標楷體" w:hAnsi="Times New Roman"/>
                <w:sz w:val="28"/>
                <w:szCs w:val="28"/>
              </w:rPr>
            </w:pPr>
            <w:r>
              <w:rPr>
                <w:rFonts w:ascii="Times New Roman" w:eastAsia="標楷體" w:hAnsi="Times New Roman" w:hint="eastAsia"/>
                <w:sz w:val="28"/>
                <w:szCs w:val="28"/>
              </w:rPr>
              <w:t>(2)</w:t>
            </w:r>
            <w:r w:rsidR="00EF3DFC" w:rsidRPr="007A4329">
              <w:rPr>
                <w:rFonts w:ascii="Times New Roman" w:eastAsia="標楷體" w:hAnsi="Times New Roman"/>
                <w:sz w:val="28"/>
                <w:szCs w:val="28"/>
              </w:rPr>
              <w:t>投標設備設置容量及售電回饋百分比之數值填寫至小數點後</w:t>
            </w:r>
          </w:p>
          <w:p w:rsidR="00341D2B" w:rsidRDefault="007A4329" w:rsidP="00365C91">
            <w:pPr>
              <w:spacing w:line="400" w:lineRule="exact"/>
              <w:ind w:left="280" w:hangingChars="100" w:hanging="280"/>
            </w:pPr>
            <w:r>
              <w:rPr>
                <w:rFonts w:ascii="Times New Roman" w:eastAsia="標楷體" w:hAnsi="Times New Roman" w:hint="eastAsia"/>
                <w:sz w:val="28"/>
                <w:szCs w:val="28"/>
              </w:rPr>
              <w:t xml:space="preserve">     </w:t>
            </w:r>
            <w:r w:rsidR="00EF3DFC" w:rsidRPr="007A4329">
              <w:rPr>
                <w:rFonts w:ascii="Times New Roman" w:eastAsia="標楷體" w:hAnsi="Times New Roman"/>
                <w:sz w:val="28"/>
                <w:szCs w:val="28"/>
              </w:rPr>
              <w:t>一位；惟</w:t>
            </w:r>
            <w:r w:rsidR="00660064">
              <w:rPr>
                <w:rFonts w:ascii="Times New Roman" w:eastAsia="標楷體" w:hAnsi="Times New Roman"/>
                <w:sz w:val="28"/>
                <w:szCs w:val="28"/>
              </w:rPr>
              <w:t>光電球場</w:t>
            </w:r>
            <w:r w:rsidR="00EF3DFC" w:rsidRPr="007A4329">
              <w:rPr>
                <w:rFonts w:ascii="Times New Roman" w:eastAsia="標楷體" w:hAnsi="Times New Roman"/>
                <w:sz w:val="28"/>
                <w:szCs w:val="28"/>
              </w:rPr>
              <w:t>售電回饋百分比不得低於</w:t>
            </w:r>
            <w:r w:rsidR="00660064">
              <w:rPr>
                <w:rFonts w:ascii="Times New Roman" w:eastAsia="標楷體" w:hAnsi="Times New Roman"/>
                <w:sz w:val="28"/>
                <w:szCs w:val="28"/>
                <w:u w:val="single"/>
              </w:rPr>
              <w:t>1</w:t>
            </w:r>
            <w:r w:rsidR="00EF3DFC" w:rsidRPr="007A4329">
              <w:rPr>
                <w:rFonts w:ascii="Times New Roman" w:eastAsia="標楷體" w:hAnsi="Times New Roman"/>
                <w:sz w:val="28"/>
                <w:szCs w:val="28"/>
                <w:u w:val="single"/>
              </w:rPr>
              <w:t xml:space="preserve"> </w:t>
            </w:r>
            <w:r w:rsidR="00EF3DFC" w:rsidRPr="007A4329">
              <w:rPr>
                <w:rFonts w:ascii="Times New Roman" w:eastAsia="標楷體" w:hAnsi="Times New Roman"/>
                <w:sz w:val="28"/>
                <w:szCs w:val="28"/>
              </w:rPr>
              <w:t>%</w:t>
            </w:r>
            <w:r w:rsidR="00660064">
              <w:rPr>
                <w:rFonts w:ascii="Times New Roman" w:eastAsia="標楷體" w:hAnsi="Times New Roman"/>
                <w:sz w:val="28"/>
                <w:szCs w:val="28"/>
              </w:rPr>
              <w:t>，光電停車場</w:t>
            </w:r>
            <w:r w:rsidR="00660064" w:rsidRPr="007A4329">
              <w:rPr>
                <w:rFonts w:ascii="Times New Roman" w:eastAsia="標楷體" w:hAnsi="Times New Roman"/>
                <w:sz w:val="28"/>
                <w:szCs w:val="28"/>
              </w:rPr>
              <w:t>售電回饋百分比不得低於</w:t>
            </w:r>
            <w:r w:rsidR="00660064" w:rsidRPr="007A4329">
              <w:rPr>
                <w:rFonts w:ascii="Times New Roman" w:eastAsia="標楷體" w:hAnsi="Times New Roman"/>
                <w:sz w:val="28"/>
                <w:szCs w:val="28"/>
                <w:u w:val="single"/>
              </w:rPr>
              <w:t xml:space="preserve"> </w:t>
            </w:r>
            <w:r w:rsidR="00365C91">
              <w:rPr>
                <w:rFonts w:ascii="Times New Roman" w:eastAsia="標楷體" w:hAnsi="Times New Roman"/>
                <w:sz w:val="28"/>
                <w:szCs w:val="28"/>
                <w:u w:val="single"/>
              </w:rPr>
              <w:t>3</w:t>
            </w:r>
            <w:r w:rsidR="00660064" w:rsidRPr="007A4329">
              <w:rPr>
                <w:rFonts w:ascii="Times New Roman" w:eastAsia="標楷體" w:hAnsi="Times New Roman"/>
                <w:sz w:val="28"/>
                <w:szCs w:val="28"/>
                <w:u w:val="single"/>
              </w:rPr>
              <w:t xml:space="preserve">  </w:t>
            </w:r>
            <w:r w:rsidR="00660064" w:rsidRPr="007A4329">
              <w:rPr>
                <w:rFonts w:ascii="Times New Roman" w:eastAsia="標楷體" w:hAnsi="Times New Roman"/>
                <w:sz w:val="28"/>
                <w:szCs w:val="28"/>
              </w:rPr>
              <w:t>%</w:t>
            </w:r>
            <w:r w:rsidR="00AF7663">
              <w:rPr>
                <w:rFonts w:ascii="Times New Roman" w:eastAsia="標楷體" w:hAnsi="Times New Roman"/>
                <w:sz w:val="28"/>
                <w:szCs w:val="28"/>
              </w:rPr>
              <w:t>，屋頂型售電回饋百分比不</w:t>
            </w:r>
            <w:r w:rsidR="00660064">
              <w:rPr>
                <w:rFonts w:ascii="Times New Roman" w:eastAsia="標楷體" w:hAnsi="Times New Roman"/>
                <w:sz w:val="28"/>
                <w:szCs w:val="28"/>
              </w:rPr>
              <w:t>得</w:t>
            </w:r>
            <w:r w:rsidR="00AF7663">
              <w:rPr>
                <w:rFonts w:ascii="Times New Roman" w:eastAsia="標楷體" w:hAnsi="Times New Roman"/>
                <w:sz w:val="28"/>
                <w:szCs w:val="28"/>
              </w:rPr>
              <w:t>低於</w:t>
            </w:r>
            <w:r w:rsidR="00D16A60">
              <w:rPr>
                <w:rFonts w:ascii="Times New Roman" w:eastAsia="標楷體" w:hAnsi="Times New Roman"/>
                <w:sz w:val="28"/>
                <w:szCs w:val="28"/>
                <w:u w:val="single"/>
              </w:rPr>
              <w:t xml:space="preserve"> </w:t>
            </w:r>
            <w:r w:rsidR="00660064">
              <w:rPr>
                <w:rFonts w:ascii="Times New Roman" w:eastAsia="標楷體" w:hAnsi="Times New Roman"/>
                <w:sz w:val="28"/>
                <w:szCs w:val="28"/>
                <w:u w:val="single"/>
              </w:rPr>
              <w:t>1</w:t>
            </w:r>
            <w:r w:rsidR="00365C91">
              <w:rPr>
                <w:rFonts w:ascii="Times New Roman" w:eastAsia="標楷體" w:hAnsi="Times New Roman"/>
                <w:sz w:val="28"/>
                <w:szCs w:val="28"/>
                <w:u w:val="single"/>
              </w:rPr>
              <w:t>0</w:t>
            </w:r>
            <w:bookmarkStart w:id="0" w:name="_GoBack"/>
            <w:bookmarkEnd w:id="0"/>
            <w:r w:rsidR="00D16A60">
              <w:rPr>
                <w:rFonts w:ascii="Times New Roman" w:eastAsia="標楷體" w:hAnsi="Times New Roman"/>
                <w:sz w:val="28"/>
                <w:szCs w:val="28"/>
                <w:u w:val="single"/>
              </w:rPr>
              <w:t xml:space="preserve">  </w:t>
            </w:r>
            <w:r w:rsidR="00AF7663">
              <w:rPr>
                <w:rFonts w:ascii="Times New Roman" w:eastAsia="標楷體" w:hAnsi="Times New Roman" w:hint="eastAsia"/>
                <w:sz w:val="28"/>
                <w:szCs w:val="28"/>
              </w:rPr>
              <w:t>％</w:t>
            </w:r>
            <w:r w:rsidR="00EF3DFC" w:rsidRPr="007A4329">
              <w:rPr>
                <w:rFonts w:ascii="Times New Roman" w:eastAsia="標楷體" w:hAnsi="Times New Roman"/>
                <w:sz w:val="28"/>
                <w:szCs w:val="28"/>
              </w:rPr>
              <w:t>。</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660064">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回饋及加值服務計畫</w:t>
            </w:r>
            <w:r>
              <w:rPr>
                <w:rFonts w:ascii="Times New Roman" w:eastAsia="標楷體" w:hAnsi="Times New Roman" w:cs="Times New Roman"/>
                <w:sz w:val="28"/>
                <w:szCs w:val="28"/>
              </w:rPr>
              <w:t>(</w:t>
            </w:r>
            <w:r w:rsidR="00D16A60">
              <w:rPr>
                <w:rFonts w:ascii="Times New Roman" w:eastAsia="標楷體" w:hAnsi="Times New Roman" w:cs="Times New Roman"/>
                <w:sz w:val="28"/>
                <w:szCs w:val="28"/>
              </w:rPr>
              <w:t>2</w:t>
            </w:r>
            <w:r w:rsidR="00660064">
              <w:rPr>
                <w:rFonts w:ascii="Times New Roman" w:eastAsia="標楷體" w:hAnsi="Times New Roman" w:cs="Times New Roman"/>
                <w:sz w:val="28"/>
                <w:szCs w:val="28"/>
              </w:rPr>
              <w:t>5</w:t>
            </w:r>
            <w:r>
              <w:rPr>
                <w:rFonts w:ascii="Times New Roman" w:eastAsia="標楷體" w:hAnsi="Times New Roman" w:cs="Times New Roman"/>
                <w:sz w:val="28"/>
                <w:szCs w:val="28"/>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4329" w:rsidRDefault="007A4329" w:rsidP="007A4329">
            <w:pPr>
              <w:pStyle w:val="a5"/>
              <w:widowControl w:val="0"/>
              <w:pBdr>
                <w:top w:val="nil"/>
                <w:left w:val="nil"/>
                <w:bottom w:val="nil"/>
                <w:right w:val="nil"/>
                <w:between w:val="nil"/>
              </w:pBdr>
              <w:spacing w:line="400" w:lineRule="exact"/>
              <w:ind w:left="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Pr="007A4329">
              <w:rPr>
                <w:rFonts w:ascii="Times New Roman" w:eastAsia="標楷體" w:hAnsi="Times New Roman" w:cs="Times New Roman"/>
                <w:sz w:val="28"/>
                <w:szCs w:val="28"/>
              </w:rPr>
              <w:t>投標人承諾加值予提供土地場址設置太陽能光電發電系統設</w:t>
            </w:r>
          </w:p>
          <w:p w:rsidR="007A4329" w:rsidRDefault="007A4329" w:rsidP="007A4329">
            <w:pPr>
              <w:pStyle w:val="a5"/>
              <w:widowControl w:val="0"/>
              <w:pBdr>
                <w:top w:val="nil"/>
                <w:left w:val="nil"/>
                <w:bottom w:val="nil"/>
                <w:right w:val="nil"/>
                <w:between w:val="nil"/>
              </w:pBdr>
              <w:spacing w:line="400" w:lineRule="exact"/>
              <w:ind w:left="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7A4329">
              <w:rPr>
                <w:rFonts w:ascii="Times New Roman" w:eastAsia="標楷體" w:hAnsi="Times New Roman" w:cs="Times New Roman"/>
                <w:sz w:val="28"/>
                <w:szCs w:val="28"/>
              </w:rPr>
              <w:t>備所在機關之計畫。</w:t>
            </w:r>
          </w:p>
          <w:p w:rsidR="00341D2B" w:rsidRDefault="007A4329" w:rsidP="00660064">
            <w:pPr>
              <w:pStyle w:val="a5"/>
              <w:widowControl w:val="0"/>
              <w:pBdr>
                <w:top w:val="nil"/>
                <w:left w:val="nil"/>
                <w:bottom w:val="nil"/>
                <w:right w:val="nil"/>
                <w:between w:val="nil"/>
              </w:pBdr>
              <w:spacing w:line="400" w:lineRule="exact"/>
              <w:ind w:left="0"/>
              <w:jc w:val="both"/>
              <w:rPr>
                <w:rFonts w:ascii="Times New Roman" w:eastAsia="標楷體" w:hAnsi="Times New Roman" w:cs="Times New Roman"/>
                <w:sz w:val="28"/>
                <w:szCs w:val="28"/>
              </w:rPr>
            </w:pPr>
            <w:r w:rsidRPr="007A4329">
              <w:rPr>
                <w:rFonts w:ascii="Times New Roman" w:eastAsia="標楷體" w:hAnsi="Times New Roman" w:cs="Times New Roman" w:hint="eastAsia"/>
                <w:sz w:val="28"/>
                <w:szCs w:val="28"/>
              </w:rPr>
              <w:t>(2)</w:t>
            </w:r>
            <w:r w:rsidRPr="007A4329">
              <w:rPr>
                <w:rFonts w:ascii="Times New Roman" w:eastAsia="標楷體" w:hAnsi="Times New Roman" w:cs="Times New Roman"/>
                <w:sz w:val="28"/>
                <w:szCs w:val="28"/>
              </w:rPr>
              <w:t>計畫內容</w:t>
            </w:r>
            <w:r w:rsidR="0052463F">
              <w:rPr>
                <w:rFonts w:ascii="Times New Roman" w:eastAsia="標楷體" w:hAnsi="Times New Roman" w:cs="Times New Roman" w:hint="eastAsia"/>
                <w:sz w:val="28"/>
                <w:szCs w:val="28"/>
              </w:rPr>
              <w:t>須</w:t>
            </w:r>
            <w:r w:rsidRPr="007A4329">
              <w:rPr>
                <w:rFonts w:ascii="Times New Roman" w:eastAsia="標楷體" w:hAnsi="Times New Roman" w:cs="Times New Roman"/>
                <w:sz w:val="28"/>
                <w:szCs w:val="28"/>
              </w:rPr>
              <w:t>太陽能光電美學設置</w:t>
            </w:r>
            <w:r w:rsidR="00D16A60">
              <w:rPr>
                <w:rFonts w:ascii="Times New Roman" w:eastAsia="標楷體" w:hAnsi="Times New Roman" w:cs="Times New Roman"/>
                <w:sz w:val="28"/>
                <w:szCs w:val="28"/>
              </w:rPr>
              <w:t>、</w:t>
            </w:r>
            <w:r w:rsidR="00660064">
              <w:rPr>
                <w:rFonts w:ascii="Times New Roman" w:eastAsia="標楷體" w:hAnsi="Times New Roman" w:cs="Times New Roman"/>
                <w:sz w:val="28"/>
                <w:szCs w:val="28"/>
              </w:rPr>
              <w:t>施工場地</w:t>
            </w:r>
            <w:r w:rsidR="00D16A60">
              <w:rPr>
                <w:rFonts w:ascii="Times New Roman" w:eastAsia="標楷體" w:hAnsi="Times New Roman" w:cs="Times New Roman"/>
                <w:sz w:val="28"/>
                <w:szCs w:val="28"/>
              </w:rPr>
              <w:t>復原或整新措施、營運過程屋頂防漏水保固措施</w:t>
            </w:r>
            <w:r w:rsidRPr="007A4329">
              <w:rPr>
                <w:rFonts w:ascii="Times New Roman" w:eastAsia="標楷體" w:hAnsi="Times New Roman" w:cs="Times New Roman"/>
                <w:sz w:val="28"/>
                <w:szCs w:val="28"/>
              </w:rPr>
              <w:t>等內容相關</w:t>
            </w:r>
            <w:r w:rsidR="0052463F">
              <w:rPr>
                <w:rFonts w:ascii="Times New Roman" w:eastAsia="標楷體" w:hAnsi="Times New Roman" w:cs="Times New Roman" w:hint="eastAsia"/>
                <w:sz w:val="28"/>
                <w:szCs w:val="28"/>
              </w:rPr>
              <w:t>。</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7</w:t>
            </w:r>
          </w:p>
        </w:tc>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tabs>
                <w:tab w:val="left" w:pos="-1745"/>
              </w:tabs>
              <w:snapToGrid w:val="0"/>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簡報與詢答</w:t>
            </w:r>
            <w:r>
              <w:rPr>
                <w:rFonts w:ascii="Times New Roman" w:eastAsia="標楷體" w:hAnsi="Times New Roman" w:cs="Times New Roman"/>
                <w:sz w:val="28"/>
                <w:szCs w:val="28"/>
              </w:rPr>
              <w:t>(10%)</w:t>
            </w:r>
          </w:p>
        </w:tc>
      </w:tr>
    </w:tbl>
    <w:p w:rsidR="0052463F" w:rsidRDefault="0052463F">
      <w:pPr>
        <w:pStyle w:val="Textbody"/>
        <w:widowControl w:val="0"/>
        <w:overflowPunct w:val="0"/>
        <w:spacing w:line="500" w:lineRule="exact"/>
        <w:jc w:val="both"/>
        <w:rPr>
          <w:rFonts w:ascii="Times New Roman" w:eastAsia="標楷體" w:hAnsi="Times New Roman" w:cs="Times New Roman"/>
          <w:sz w:val="28"/>
          <w:szCs w:val="28"/>
        </w:rPr>
      </w:pPr>
    </w:p>
    <w:p w:rsidR="00341D2B" w:rsidRDefault="00EF3DFC">
      <w:pPr>
        <w:pStyle w:val="Textbody"/>
        <w:widowControl w:val="0"/>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三、開標作業</w:t>
      </w:r>
    </w:p>
    <w:p w:rsidR="00341D2B" w:rsidRDefault="00EF3DFC">
      <w:pPr>
        <w:pStyle w:val="Textbody"/>
        <w:widowControl w:val="0"/>
        <w:overflowPunct w:val="0"/>
        <w:spacing w:line="500" w:lineRule="exact"/>
        <w:ind w:left="440"/>
        <w:jc w:val="both"/>
        <w:rPr>
          <w:rFonts w:ascii="Times New Roman" w:eastAsia="標楷體" w:hAnsi="Times New Roman" w:cs="Times New Roman"/>
          <w:sz w:val="28"/>
          <w:szCs w:val="28"/>
        </w:rPr>
      </w:pPr>
      <w:r>
        <w:rPr>
          <w:rFonts w:ascii="Times New Roman" w:eastAsia="標楷體" w:hAnsi="Times New Roman" w:cs="Times New Roman"/>
          <w:sz w:val="28"/>
          <w:szCs w:val="28"/>
        </w:rPr>
        <w:t>（一）資格審查：</w:t>
      </w:r>
    </w:p>
    <w:p w:rsidR="00341D2B" w:rsidRDefault="00D16A60" w:rsidP="00680953">
      <w:pPr>
        <w:pStyle w:val="a5"/>
        <w:widowControl w:val="0"/>
        <w:numPr>
          <w:ilvl w:val="0"/>
          <w:numId w:val="84"/>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開標時間及地點以標租公告時間及地點為準，</w:t>
      </w:r>
      <w:r>
        <w:rPr>
          <w:rFonts w:ascii="Times New Roman" w:eastAsia="標楷體" w:hAnsi="Times New Roman" w:cs="Times New Roman" w:hint="eastAsia"/>
          <w:sz w:val="28"/>
          <w:szCs w:val="28"/>
        </w:rPr>
        <w:t>如遇特殊情形</w:t>
      </w:r>
      <w:r w:rsidR="00EF3DFC">
        <w:rPr>
          <w:rFonts w:ascii="Times New Roman" w:eastAsia="標楷體" w:hAnsi="Times New Roman" w:cs="Times New Roman"/>
          <w:sz w:val="28"/>
          <w:szCs w:val="28"/>
        </w:rPr>
        <w:t>，出租機關得當場宣佈延期。</w:t>
      </w:r>
    </w:p>
    <w:p w:rsidR="00341D2B" w:rsidRDefault="00EF3DFC" w:rsidP="00680953">
      <w:pPr>
        <w:pStyle w:val="a5"/>
        <w:widowControl w:val="0"/>
        <w:numPr>
          <w:ilvl w:val="0"/>
          <w:numId w:val="84"/>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投標人投標文件經資格審查，符合本案招標文件規定之投標廠商，始得參與評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；評</w:t>
      </w:r>
      <w:r w:rsidR="001A6218">
        <w:rPr>
          <w:rFonts w:ascii="Times New Roman" w:eastAsia="標楷體" w:hAnsi="Times New Roman" w:cs="Times New Roman"/>
          <w:sz w:val="28"/>
          <w:szCs w:val="28"/>
        </w:rPr>
        <w:t>審</w:t>
      </w:r>
      <w:r w:rsidR="00D16A60">
        <w:rPr>
          <w:rFonts w:ascii="Times New Roman" w:eastAsia="標楷體" w:hAnsi="Times New Roman" w:cs="Times New Roman" w:hint="eastAsia"/>
          <w:sz w:val="28"/>
          <w:szCs w:val="28"/>
        </w:rPr>
        <w:t>會議之時間、地點，由出租機關另行通知</w:t>
      </w:r>
      <w:r w:rsidR="0052463F" w:rsidRPr="005F6E58">
        <w:rPr>
          <w:rFonts w:ascii="Times New Roman" w:eastAsia="標楷體" w:hAnsi="Times New Roman" w:cs="Times New Roman" w:hint="eastAsia"/>
          <w:sz w:val="28"/>
          <w:szCs w:val="28"/>
        </w:rPr>
        <w:t>。</w:t>
      </w:r>
    </w:p>
    <w:p w:rsidR="00341D2B" w:rsidRDefault="00EF3DFC" w:rsidP="00680953">
      <w:pPr>
        <w:pStyle w:val="a5"/>
        <w:widowControl w:val="0"/>
        <w:numPr>
          <w:ilvl w:val="0"/>
          <w:numId w:val="84"/>
        </w:numPr>
        <w:spacing w:line="500" w:lineRule="exact"/>
        <w:ind w:left="1690" w:hanging="482"/>
        <w:jc w:val="both"/>
      </w:pPr>
      <w:r>
        <w:rPr>
          <w:rFonts w:ascii="Times New Roman" w:eastAsia="標楷體" w:hAnsi="Times New Roman" w:cs="Times New Roman"/>
          <w:sz w:val="28"/>
          <w:szCs w:val="28"/>
        </w:rPr>
        <w:t>應繳交設置計畫書（含附件）一式</w:t>
      </w:r>
      <w:r>
        <w:rPr>
          <w:rFonts w:ascii="Times New Roman" w:eastAsia="標楷體" w:hAnsi="Times New Roman" w:cs="Times New Roman"/>
          <w:sz w:val="28"/>
          <w:szCs w:val="28"/>
        </w:rPr>
        <w:t xml:space="preserve"> 10 </w:t>
      </w:r>
      <w:r>
        <w:rPr>
          <w:rFonts w:ascii="Times New Roman" w:eastAsia="標楷體" w:hAnsi="Times New Roman" w:cs="Times New Roman"/>
          <w:sz w:val="28"/>
          <w:szCs w:val="28"/>
        </w:rPr>
        <w:t>份，若投標人計畫書繳交份數不足者，扣減其平均總評分</w:t>
      </w:r>
      <w:r>
        <w:rPr>
          <w:rFonts w:ascii="Times New Roman" w:eastAsia="標楷體" w:hAnsi="Times New Roman" w:cs="Times New Roman"/>
          <w:sz w:val="28"/>
          <w:szCs w:val="28"/>
        </w:rPr>
        <w:t xml:space="preserve"> 2 </w:t>
      </w:r>
      <w:r>
        <w:rPr>
          <w:rFonts w:ascii="Times New Roman" w:eastAsia="標楷體" w:hAnsi="Times New Roman" w:cs="Times New Roman"/>
          <w:sz w:val="28"/>
          <w:szCs w:val="28"/>
        </w:rPr>
        <w:t>分，不足份數由</w:t>
      </w:r>
      <w:r>
        <w:rPr>
          <w:rFonts w:ascii="Times New Roman" w:eastAsia="標楷體" w:hAnsi="Times New Roman" w:cs="Times New Roman"/>
          <w:sz w:val="28"/>
          <w:szCs w:val="28"/>
          <w:u w:val="single"/>
        </w:rPr>
        <w:t>出租機關</w:t>
      </w:r>
      <w:r>
        <w:rPr>
          <w:rFonts w:ascii="Times New Roman" w:eastAsia="標楷體" w:hAnsi="Times New Roman" w:cs="Times New Roman"/>
          <w:sz w:val="28"/>
          <w:szCs w:val="28"/>
        </w:rPr>
        <w:t>以黑白影印補足份數供評選使用，若因影印品質及裝訂與原件有出入而影響評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結果者，由投標人自行負責。</w:t>
      </w:r>
    </w:p>
    <w:p w:rsidR="00341D2B" w:rsidRDefault="00EF3DFC" w:rsidP="00680953">
      <w:pPr>
        <w:pStyle w:val="a5"/>
        <w:widowControl w:val="0"/>
        <w:numPr>
          <w:ilvl w:val="0"/>
          <w:numId w:val="84"/>
        </w:numPr>
        <w:spacing w:line="500" w:lineRule="exact"/>
        <w:ind w:left="1690" w:hanging="482"/>
        <w:jc w:val="both"/>
      </w:pPr>
      <w:r>
        <w:rPr>
          <w:rFonts w:ascii="Times New Roman" w:eastAsia="標楷體" w:hAnsi="Times New Roman" w:cs="Times New Roman"/>
          <w:sz w:val="28"/>
          <w:szCs w:val="28"/>
        </w:rPr>
        <w:t>投標人可於招標公告所定時間、地點，攜帶國民身分證或法人登記文件或公司章，進入投標場所參觀資格審查。如授權代理人出席者，應附授權書，代理人並應攜帶國民身分證及與授權書所蓋相同之印章。未出席者對於</w:t>
      </w:r>
      <w:r>
        <w:rPr>
          <w:rFonts w:ascii="Times New Roman" w:eastAsia="標楷體" w:hAnsi="Times New Roman" w:cs="Times New Roman"/>
          <w:sz w:val="28"/>
          <w:szCs w:val="28"/>
          <w:u w:val="single"/>
        </w:rPr>
        <w:t>出租機關</w:t>
      </w:r>
      <w:r>
        <w:rPr>
          <w:rFonts w:ascii="Times New Roman" w:eastAsia="標楷體" w:hAnsi="Times New Roman" w:cs="Times New Roman"/>
          <w:sz w:val="28"/>
          <w:szCs w:val="28"/>
        </w:rPr>
        <w:t>資格審查現場說明事項，不得異議。資格審查案件有權參加之每一投標人人數：</w:t>
      </w:r>
      <w:r>
        <w:rPr>
          <w:rFonts w:ascii="Times New Roman" w:eastAsia="標楷體" w:hAnsi="Times New Roman" w:cs="Times New Roman"/>
          <w:sz w:val="28"/>
          <w:szCs w:val="28"/>
          <w:u w:val="single"/>
        </w:rPr>
        <w:t>最多</w:t>
      </w:r>
      <w:r>
        <w:rPr>
          <w:rFonts w:ascii="Times New Roman" w:eastAsia="標楷體" w:hAnsi="Times New Roman" w:cs="Times New Roman"/>
          <w:sz w:val="28"/>
          <w:szCs w:val="28"/>
          <w:u w:val="single"/>
        </w:rPr>
        <w:t xml:space="preserve"> 2 </w:t>
      </w:r>
      <w:r>
        <w:rPr>
          <w:rFonts w:ascii="Times New Roman" w:eastAsia="標楷體" w:hAnsi="Times New Roman" w:cs="Times New Roman"/>
          <w:sz w:val="28"/>
          <w:szCs w:val="28"/>
          <w:u w:val="single"/>
        </w:rPr>
        <w:t>人。</w:t>
      </w:r>
    </w:p>
    <w:p w:rsidR="00341D2B" w:rsidRDefault="00EF3DFC">
      <w:pPr>
        <w:pStyle w:val="Textbody"/>
        <w:widowControl w:val="0"/>
        <w:spacing w:line="500" w:lineRule="exact"/>
        <w:ind w:left="440"/>
        <w:jc w:val="both"/>
        <w:rPr>
          <w:rFonts w:ascii="Times New Roman" w:eastAsia="標楷體" w:hAnsi="Times New Roman" w:cs="Times New Roman"/>
          <w:sz w:val="28"/>
          <w:szCs w:val="28"/>
        </w:rPr>
      </w:pPr>
      <w:r>
        <w:rPr>
          <w:rFonts w:ascii="Times New Roman" w:eastAsia="標楷體" w:hAnsi="Times New Roman" w:cs="Times New Roman"/>
          <w:sz w:val="28"/>
          <w:szCs w:val="28"/>
        </w:rPr>
        <w:t>（二）評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作業：</w:t>
      </w:r>
    </w:p>
    <w:p w:rsidR="00341D2B" w:rsidRDefault="007A4329" w:rsidP="00680953">
      <w:pPr>
        <w:pStyle w:val="a5"/>
        <w:widowControl w:val="0"/>
        <w:numPr>
          <w:ilvl w:val="0"/>
          <w:numId w:val="85"/>
        </w:numPr>
        <w:spacing w:line="500" w:lineRule="exact"/>
        <w:ind w:hanging="31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EF3DFC">
        <w:rPr>
          <w:rFonts w:ascii="Times New Roman" w:eastAsia="標楷體" w:hAnsi="Times New Roman" w:cs="Times New Roman"/>
          <w:sz w:val="28"/>
          <w:szCs w:val="28"/>
        </w:rPr>
        <w:t>依本公告成立評</w:t>
      </w:r>
      <w:r w:rsidR="001A6218">
        <w:rPr>
          <w:rFonts w:ascii="Times New Roman" w:eastAsia="標楷體" w:hAnsi="Times New Roman" w:cs="Times New Roman"/>
          <w:sz w:val="28"/>
          <w:szCs w:val="28"/>
        </w:rPr>
        <w:t>審</w:t>
      </w:r>
      <w:r w:rsidR="00EF3DFC">
        <w:rPr>
          <w:rFonts w:ascii="Times New Roman" w:eastAsia="標楷體" w:hAnsi="Times New Roman" w:cs="Times New Roman"/>
          <w:sz w:val="28"/>
          <w:szCs w:val="28"/>
        </w:rPr>
        <w:t>委員會，邀集政府相關機關（構）代表、專家及學者擔任評</w:t>
      </w:r>
      <w:r w:rsidR="001A6218">
        <w:rPr>
          <w:rFonts w:ascii="Times New Roman" w:eastAsia="標楷體" w:hAnsi="Times New Roman" w:cs="Times New Roman"/>
          <w:sz w:val="28"/>
          <w:szCs w:val="28"/>
        </w:rPr>
        <w:t>審</w:t>
      </w:r>
      <w:r w:rsidR="00EF3DFC">
        <w:rPr>
          <w:rFonts w:ascii="Times New Roman" w:eastAsia="標楷體" w:hAnsi="Times New Roman" w:cs="Times New Roman"/>
          <w:sz w:val="28"/>
          <w:szCs w:val="28"/>
        </w:rPr>
        <w:t>委員，以進行投標廠商設置使用計畫書之評</w:t>
      </w:r>
      <w:r w:rsidR="001A6218">
        <w:rPr>
          <w:rFonts w:ascii="Times New Roman" w:eastAsia="標楷體" w:hAnsi="Times New Roman" w:cs="Times New Roman"/>
          <w:sz w:val="28"/>
          <w:szCs w:val="28"/>
        </w:rPr>
        <w:t>審</w:t>
      </w:r>
      <w:r w:rsidR="00EF3DFC">
        <w:rPr>
          <w:rFonts w:ascii="Times New Roman" w:eastAsia="標楷體" w:hAnsi="Times New Roman" w:cs="Times New Roman"/>
          <w:sz w:val="28"/>
          <w:szCs w:val="28"/>
        </w:rPr>
        <w:t>事宜，機關成立工作小組協助委員會辦理評</w:t>
      </w:r>
      <w:r w:rsidR="001A6218">
        <w:rPr>
          <w:rFonts w:ascii="Times New Roman" w:eastAsia="標楷體" w:hAnsi="Times New Roman" w:cs="Times New Roman"/>
          <w:sz w:val="28"/>
          <w:szCs w:val="28"/>
        </w:rPr>
        <w:t>審</w:t>
      </w:r>
      <w:r w:rsidR="00EF3DFC">
        <w:rPr>
          <w:rFonts w:ascii="Times New Roman" w:eastAsia="標楷體" w:hAnsi="Times New Roman" w:cs="Times New Roman"/>
          <w:sz w:val="28"/>
          <w:szCs w:val="28"/>
        </w:rPr>
        <w:t>有關之作業。</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經資格審查符合參與評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資格之投標廠商（以下簡稱受評投標人）進行設置計畫書之簡報及詢答。</w:t>
      </w:r>
    </w:p>
    <w:p w:rsidR="00341D2B" w:rsidRPr="002647BF" w:rsidRDefault="00EF3DFC" w:rsidP="002647BF">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sidRPr="002647BF">
        <w:rPr>
          <w:rFonts w:ascii="Times New Roman" w:eastAsia="標楷體" w:hAnsi="Times New Roman"/>
          <w:sz w:val="28"/>
          <w:szCs w:val="28"/>
        </w:rPr>
        <w:t>受評投標人應</w:t>
      </w:r>
      <w:r w:rsidR="002647BF" w:rsidRPr="002647BF">
        <w:rPr>
          <w:rFonts w:ascii="Times New Roman" w:eastAsia="標楷體" w:hAnsi="Times New Roman" w:hint="eastAsia"/>
          <w:sz w:val="28"/>
          <w:szCs w:val="28"/>
        </w:rPr>
        <w:t>依</w:t>
      </w:r>
      <w:r w:rsidR="002647BF" w:rsidRPr="002647BF">
        <w:rPr>
          <w:rFonts w:ascii="標楷體" w:eastAsia="標楷體" w:hAnsi="標楷體" w:cs="Times New Roman" w:hint="eastAsia"/>
          <w:b/>
          <w:color w:val="3333FF"/>
          <w:kern w:val="2"/>
          <w:sz w:val="28"/>
          <w:szCs w:val="32"/>
        </w:rPr>
        <w:t>投標順序</w:t>
      </w:r>
      <w:r w:rsidR="001A6218">
        <w:rPr>
          <w:rFonts w:ascii="標楷體" w:eastAsia="標楷體" w:hAnsi="標楷體" w:cs="Times New Roman" w:hint="eastAsia"/>
          <w:b/>
          <w:color w:val="3333FF"/>
          <w:kern w:val="2"/>
          <w:sz w:val="28"/>
          <w:szCs w:val="32"/>
        </w:rPr>
        <w:t>（</w:t>
      </w:r>
      <w:r w:rsidR="002647BF" w:rsidRPr="002647BF">
        <w:rPr>
          <w:rFonts w:ascii="標楷體" w:eastAsia="標楷體" w:hAnsi="標楷體" w:cs="Times New Roman" w:hint="eastAsia"/>
          <w:b/>
          <w:color w:val="3333FF"/>
          <w:kern w:val="2"/>
          <w:sz w:val="28"/>
          <w:szCs w:val="32"/>
        </w:rPr>
        <w:t>先投標者，</w:t>
      </w:r>
      <w:r w:rsidR="001A6218">
        <w:rPr>
          <w:rFonts w:ascii="標楷體" w:eastAsia="標楷體" w:hAnsi="標楷體" w:cs="Times New Roman" w:hint="eastAsia"/>
          <w:b/>
          <w:color w:val="3333FF"/>
          <w:kern w:val="2"/>
          <w:sz w:val="28"/>
          <w:szCs w:val="32"/>
        </w:rPr>
        <w:t>先</w:t>
      </w:r>
      <w:r w:rsidR="002647BF" w:rsidRPr="002647BF">
        <w:rPr>
          <w:rFonts w:ascii="標楷體" w:eastAsia="標楷體" w:hAnsi="標楷體" w:cs="Times New Roman" w:hint="eastAsia"/>
          <w:b/>
          <w:color w:val="3333FF"/>
          <w:kern w:val="2"/>
          <w:sz w:val="28"/>
          <w:szCs w:val="32"/>
        </w:rPr>
        <w:t>簡報)</w:t>
      </w:r>
      <w:r w:rsidR="002647BF" w:rsidRPr="002647BF">
        <w:rPr>
          <w:rFonts w:ascii="Times New Roman" w:eastAsia="標楷體" w:hAnsi="Times New Roman" w:hint="eastAsia"/>
          <w:sz w:val="28"/>
          <w:szCs w:val="28"/>
        </w:rPr>
        <w:t>向評</w:t>
      </w:r>
      <w:r w:rsidR="001A6218">
        <w:rPr>
          <w:rFonts w:ascii="Times New Roman" w:eastAsia="標楷體" w:hAnsi="Times New Roman" w:hint="eastAsia"/>
          <w:sz w:val="28"/>
          <w:szCs w:val="28"/>
        </w:rPr>
        <w:t>審</w:t>
      </w:r>
      <w:r w:rsidR="002647BF" w:rsidRPr="002647BF">
        <w:rPr>
          <w:rFonts w:ascii="Times New Roman" w:eastAsia="標楷體" w:hAnsi="Times New Roman" w:hint="eastAsia"/>
          <w:sz w:val="28"/>
          <w:szCs w:val="28"/>
        </w:rPr>
        <w:t>委員會簡報，時間原則不得超過</w:t>
      </w:r>
      <w:r w:rsidR="002647BF" w:rsidRPr="002647BF">
        <w:rPr>
          <w:rFonts w:ascii="Times New Roman" w:eastAsia="標楷體" w:hAnsi="Times New Roman" w:hint="eastAsia"/>
          <w:sz w:val="28"/>
          <w:szCs w:val="28"/>
        </w:rPr>
        <w:t>1</w:t>
      </w:r>
      <w:r w:rsidR="001A6218">
        <w:rPr>
          <w:rFonts w:ascii="Times New Roman" w:eastAsia="標楷體" w:hAnsi="Times New Roman"/>
          <w:sz w:val="28"/>
          <w:szCs w:val="28"/>
        </w:rPr>
        <w:t>0</w:t>
      </w:r>
      <w:r w:rsidR="002647BF" w:rsidRPr="002647BF">
        <w:rPr>
          <w:rFonts w:ascii="Times New Roman" w:eastAsia="標楷體" w:hAnsi="Times New Roman" w:hint="eastAsia"/>
          <w:sz w:val="28"/>
          <w:szCs w:val="28"/>
        </w:rPr>
        <w:t>分鐘（評審委員無意見者不在此限）</w:t>
      </w:r>
      <w:r w:rsidRPr="002647BF">
        <w:rPr>
          <w:rFonts w:ascii="Times New Roman" w:eastAsia="標楷體" w:hAnsi="Times New Roman"/>
          <w:sz w:val="28"/>
          <w:szCs w:val="28"/>
        </w:rPr>
        <w:t>。</w:t>
      </w:r>
      <w:r w:rsidR="000E1D9E">
        <w:rPr>
          <w:rFonts w:ascii="Times New Roman" w:eastAsia="標楷體" w:hAnsi="Times New Roman"/>
          <w:sz w:val="28"/>
          <w:szCs w:val="28"/>
        </w:rPr>
        <w:t>簡報開始如經</w:t>
      </w:r>
      <w:r w:rsidR="000E1D9E">
        <w:rPr>
          <w:rFonts w:ascii="Times New Roman" w:eastAsia="標楷體" w:hAnsi="Times New Roman" w:hint="eastAsia"/>
          <w:sz w:val="28"/>
          <w:szCs w:val="28"/>
        </w:rPr>
        <w:t>5</w:t>
      </w:r>
      <w:r w:rsidR="000E1D9E">
        <w:rPr>
          <w:rFonts w:ascii="Times New Roman" w:eastAsia="標楷體" w:hAnsi="Times New Roman" w:hint="eastAsia"/>
          <w:sz w:val="28"/>
          <w:szCs w:val="28"/>
        </w:rPr>
        <w:t>分鐘內唱名</w:t>
      </w:r>
      <w:r w:rsidR="000E1D9E">
        <w:rPr>
          <w:rFonts w:ascii="Times New Roman" w:eastAsia="標楷體" w:hAnsi="Times New Roman" w:hint="eastAsia"/>
          <w:sz w:val="28"/>
          <w:szCs w:val="28"/>
        </w:rPr>
        <w:t>3</w:t>
      </w:r>
      <w:r w:rsidR="000E1D9E">
        <w:rPr>
          <w:rFonts w:ascii="Times New Roman" w:eastAsia="標楷體" w:hAnsi="Times New Roman" w:hint="eastAsia"/>
          <w:sz w:val="28"/>
          <w:szCs w:val="28"/>
        </w:rPr>
        <w:t>次仍未到場者，視同放棄簡報及詢答權利，該投標人之「簡報及詢答」項目以</w:t>
      </w:r>
      <w:r w:rsidR="000E1D9E">
        <w:rPr>
          <w:rFonts w:ascii="Times New Roman" w:eastAsia="標楷體" w:hAnsi="Times New Roman" w:hint="eastAsia"/>
          <w:sz w:val="28"/>
          <w:szCs w:val="28"/>
        </w:rPr>
        <w:t>0</w:t>
      </w:r>
      <w:r w:rsidR="000E1D9E">
        <w:rPr>
          <w:rFonts w:ascii="Times New Roman" w:eastAsia="標楷體" w:hAnsi="Times New Roman" w:hint="eastAsia"/>
          <w:sz w:val="28"/>
          <w:szCs w:val="28"/>
        </w:rPr>
        <w:t>分計算。</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受評投標人簡報時，應由本案計畫主持人簡報，如計畫主持人因故無法參加簡報時，應由協同主持人或經評選委員會同意由受評投標人其他工作成員代表簡報。受評投標人參與簡報相關成員不得超過</w:t>
      </w:r>
      <w:r>
        <w:rPr>
          <w:rFonts w:ascii="Times New Roman" w:eastAsia="標楷體" w:hAnsi="Times New Roman" w:cs="Times New Roman"/>
          <w:sz w:val="28"/>
          <w:szCs w:val="28"/>
        </w:rPr>
        <w:t xml:space="preserve"> 5 </w:t>
      </w:r>
      <w:r>
        <w:rPr>
          <w:rFonts w:ascii="Times New Roman" w:eastAsia="標楷體" w:hAnsi="Times New Roman" w:cs="Times New Roman"/>
          <w:sz w:val="28"/>
          <w:szCs w:val="28"/>
        </w:rPr>
        <w:t>人（含設備操作及協助人員等）。</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受評投標人就所提設置計畫書進行簡報，簡報時間不得超過</w:t>
      </w:r>
      <w:r>
        <w:rPr>
          <w:rFonts w:ascii="Times New Roman" w:eastAsia="標楷體" w:hAnsi="Times New Roman" w:cs="Times New Roman"/>
          <w:sz w:val="28"/>
          <w:szCs w:val="28"/>
        </w:rPr>
        <w:t xml:space="preserve"> </w:t>
      </w:r>
      <w:r w:rsidR="000E1D9E">
        <w:rPr>
          <w:rFonts w:ascii="Times New Roman" w:eastAsia="標楷體" w:hAnsi="Times New Roman" w:cs="Times New Roman"/>
          <w:sz w:val="28"/>
          <w:szCs w:val="28"/>
        </w:rPr>
        <w:t>10</w:t>
      </w:r>
      <w:r>
        <w:rPr>
          <w:rFonts w:ascii="Times New Roman" w:eastAsia="標楷體" w:hAnsi="Times New Roman" w:cs="Times New Roman"/>
          <w:sz w:val="28"/>
          <w:szCs w:val="28"/>
        </w:rPr>
        <w:t>分鐘，受評投標人答詢時間以</w:t>
      </w:r>
      <w:r w:rsidR="000E1D9E">
        <w:rPr>
          <w:rFonts w:ascii="Times New Roman" w:eastAsia="標楷體" w:hAnsi="Times New Roman" w:cs="Times New Roman" w:hint="eastAsia"/>
          <w:sz w:val="28"/>
          <w:szCs w:val="28"/>
        </w:rPr>
        <w:t>10</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分鐘為原則（不含評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委員提問時間），採統問統答方式進行詢答，惟評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委員會主席得視現場情形，酌予延長答詢時間。</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受評投標人簡報及評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委員詢問事項，應與評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項目有關，且受評投標人詢答時承諾之事項，應列為契約之一部分。</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受評投標人簡報時，應以設置計畫書內容為限，不得利用簡報增補或變更設置計畫書所載內容，受評投標人另行提出增補或變更資料者，該資料應不納入評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各受評投標人簡報時，其他受評投標人應退席，受評投標人簡報及詢答完畢後應即離席。評選委員會討論及決議時所有受評投標人一律退席。</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委員會之決議，應有委員總額二分之一以上出席，其決議應經出席委員過半數同意行之。本案評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委員應親自出席不得代理。</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評選會議當日，若出席委員未達二分之一時，出租機關得另擇期辦理評選作業。</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凡被遴聘為評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委員者，不得參加投標人之工作成員或顧問，亦不得參加投標或協助投標人投標。其有違反者，不決標予該投標人。</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簡報所需設備，出租機關僅提供螢幕及投影機，其他設備由受評投標人自行備妥。</w:t>
      </w:r>
    </w:p>
    <w:p w:rsidR="00341D2B" w:rsidRDefault="00EF3DFC">
      <w:pPr>
        <w:pStyle w:val="Textbody"/>
        <w:widowControl w:val="0"/>
        <w:spacing w:line="500" w:lineRule="exact"/>
        <w:ind w:left="440"/>
        <w:jc w:val="both"/>
        <w:rPr>
          <w:rFonts w:ascii="Times New Roman" w:eastAsia="標楷體" w:hAnsi="Times New Roman" w:cs="Times New Roman"/>
          <w:sz w:val="28"/>
          <w:szCs w:val="28"/>
        </w:rPr>
      </w:pPr>
      <w:r>
        <w:rPr>
          <w:rFonts w:ascii="Times New Roman" w:eastAsia="標楷體" w:hAnsi="Times New Roman" w:cs="Times New Roman"/>
          <w:sz w:val="28"/>
          <w:szCs w:val="28"/>
        </w:rPr>
        <w:t>（三）評定方式：</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本標租案參考「採購評選委員會審議規則」及「最有利標評選辦法」等相關規定辦理評選，評定優勝廠商方式採序位法，投標值納入評比，由出租機關成立之評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委員會依招標文件訂定評分項目、配分、及格分數等審查基準，分別就評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對象進行綜合評分審查。</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委員依廠商資料、評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項目逐項討論後，由各評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委員辦理序位評比，就個別投標人評選項目分別評分後予以加總，並依加</w:t>
      </w:r>
      <w:r>
        <w:rPr>
          <w:rFonts w:ascii="Times New Roman" w:eastAsia="標楷體" w:hAnsi="Times New Roman" w:cs="Times New Roman"/>
          <w:sz w:val="28"/>
          <w:szCs w:val="28"/>
        </w:rPr>
        <w:lastRenderedPageBreak/>
        <w:t>總分數高低轉換為序位。</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個別投標人之平均總評分（採四捨五入至小數第一位），未達</w:t>
      </w:r>
      <w:r w:rsidR="002647BF">
        <w:rPr>
          <w:rFonts w:ascii="Times New Roman" w:eastAsia="標楷體" w:hAnsi="Times New Roman" w:cs="Times New Roman" w:hint="eastAsia"/>
          <w:sz w:val="28"/>
          <w:szCs w:val="28"/>
        </w:rPr>
        <w:t>70</w:t>
      </w:r>
      <w:r>
        <w:rPr>
          <w:rFonts w:ascii="Times New Roman" w:eastAsia="標楷體" w:hAnsi="Times New Roman" w:cs="Times New Roman"/>
          <w:sz w:val="28"/>
          <w:szCs w:val="28"/>
        </w:rPr>
        <w:t>分者不得列為列為優勝廠商及議價對象。若所有投標人平均總評分均未達</w:t>
      </w:r>
      <w:r w:rsidR="002647BF">
        <w:rPr>
          <w:rFonts w:ascii="Times New Roman" w:eastAsia="標楷體" w:hAnsi="Times New Roman" w:cs="Times New Roman" w:hint="eastAsia"/>
          <w:sz w:val="28"/>
          <w:szCs w:val="28"/>
        </w:rPr>
        <w:t>70</w:t>
      </w:r>
      <w:r>
        <w:rPr>
          <w:rFonts w:ascii="Times New Roman" w:eastAsia="標楷體" w:hAnsi="Times New Roman" w:cs="Times New Roman"/>
          <w:sz w:val="28"/>
          <w:szCs w:val="28"/>
        </w:rPr>
        <w:t>分時，則優勝廠商從缺並廢標。</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委員會之評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委員於各評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項目之評分加總轉換為序位後，彙整合計各廠商之序位，以平均總評分在</w:t>
      </w:r>
      <w:r w:rsidR="002647BF">
        <w:rPr>
          <w:rFonts w:ascii="Times New Roman" w:eastAsia="標楷體" w:hAnsi="Times New Roman" w:cs="Times New Roman" w:hint="eastAsia"/>
          <w:sz w:val="28"/>
          <w:szCs w:val="28"/>
        </w:rPr>
        <w:t>70</w:t>
      </w:r>
      <w:r>
        <w:rPr>
          <w:rFonts w:ascii="Times New Roman" w:eastAsia="標楷體" w:hAnsi="Times New Roman" w:cs="Times New Roman"/>
          <w:sz w:val="28"/>
          <w:szCs w:val="28"/>
        </w:rPr>
        <w:t>分以上之序位合計值最低廠商為第</w:t>
      </w:r>
      <w:r>
        <w:rPr>
          <w:rFonts w:ascii="Times New Roman" w:eastAsia="標楷體" w:hAnsi="Times New Roman" w:cs="Times New Roman"/>
          <w:sz w:val="28"/>
          <w:szCs w:val="28"/>
        </w:rPr>
        <w:t>1</w:t>
      </w:r>
      <w:r>
        <w:rPr>
          <w:rFonts w:ascii="Times New Roman" w:eastAsia="標楷體" w:hAnsi="Times New Roman" w:cs="Times New Roman"/>
          <w:sz w:val="28"/>
          <w:szCs w:val="28"/>
        </w:rPr>
        <w:t>名，如其投標值合理，且經出席評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委員過半數之決定者為優勝廠商。</w:t>
      </w:r>
      <w:r w:rsidR="002647BF">
        <w:rPr>
          <w:rFonts w:ascii="Times New Roman" w:eastAsia="標楷體" w:hAnsi="Times New Roman" w:cs="Times New Roman" w:hint="eastAsia"/>
          <w:sz w:val="28"/>
          <w:szCs w:val="28"/>
        </w:rPr>
        <w:t>若第</w:t>
      </w:r>
      <w:r w:rsidR="002647BF">
        <w:rPr>
          <w:rFonts w:ascii="Times New Roman" w:eastAsia="標楷體" w:hAnsi="Times New Roman" w:cs="Times New Roman" w:hint="eastAsia"/>
          <w:sz w:val="28"/>
          <w:szCs w:val="28"/>
        </w:rPr>
        <w:t>1</w:t>
      </w:r>
      <w:r w:rsidR="002647BF">
        <w:rPr>
          <w:rFonts w:ascii="Times New Roman" w:eastAsia="標楷體" w:hAnsi="Times New Roman" w:cs="Times New Roman" w:hint="eastAsia"/>
          <w:sz w:val="28"/>
          <w:szCs w:val="28"/>
        </w:rPr>
        <w:t>名棄權，</w:t>
      </w:r>
      <w:r>
        <w:rPr>
          <w:rFonts w:ascii="Times New Roman" w:eastAsia="標楷體" w:hAnsi="Times New Roman" w:cs="Times New Roman"/>
          <w:sz w:val="28"/>
          <w:szCs w:val="28"/>
        </w:rPr>
        <w:t>平均總評分在</w:t>
      </w:r>
      <w:r w:rsidR="002647BF">
        <w:rPr>
          <w:rFonts w:ascii="Times New Roman" w:eastAsia="標楷體" w:hAnsi="Times New Roman" w:cs="Times New Roman" w:hint="eastAsia"/>
          <w:sz w:val="28"/>
          <w:szCs w:val="28"/>
        </w:rPr>
        <w:t>70</w:t>
      </w:r>
      <w:r>
        <w:rPr>
          <w:rFonts w:ascii="Times New Roman" w:eastAsia="標楷體" w:hAnsi="Times New Roman" w:cs="Times New Roman"/>
          <w:sz w:val="28"/>
          <w:szCs w:val="28"/>
        </w:rPr>
        <w:t>分以上之第</w:t>
      </w:r>
      <w:r>
        <w:rPr>
          <w:rFonts w:ascii="Times New Roman" w:eastAsia="標楷體" w:hAnsi="Times New Roman" w:cs="Times New Roman"/>
          <w:sz w:val="28"/>
          <w:szCs w:val="28"/>
        </w:rPr>
        <w:t>2</w:t>
      </w:r>
      <w:r>
        <w:rPr>
          <w:rFonts w:ascii="Times New Roman" w:eastAsia="標楷體" w:hAnsi="Times New Roman" w:cs="Times New Roman"/>
          <w:sz w:val="28"/>
          <w:szCs w:val="28"/>
        </w:rPr>
        <w:t>名以後廠商，如其投標值合理，且經出席評選委員過半數之決定者，亦得列為優勝廠商。</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優勝廠商為</w:t>
      </w:r>
      <w:r>
        <w:rPr>
          <w:rFonts w:ascii="Times New Roman" w:eastAsia="標楷體" w:hAnsi="Times New Roman" w:cs="Times New Roman"/>
          <w:sz w:val="28"/>
          <w:szCs w:val="28"/>
        </w:rPr>
        <w:t>1</w:t>
      </w:r>
      <w:r>
        <w:rPr>
          <w:rFonts w:ascii="Times New Roman" w:eastAsia="標楷體" w:hAnsi="Times New Roman" w:cs="Times New Roman"/>
          <w:sz w:val="28"/>
          <w:szCs w:val="28"/>
        </w:rPr>
        <w:t>家者，以議價方式辦理；優勝廠商在</w:t>
      </w:r>
      <w:r>
        <w:rPr>
          <w:rFonts w:ascii="Times New Roman" w:eastAsia="標楷體" w:hAnsi="Times New Roman" w:cs="Times New Roman"/>
          <w:sz w:val="28"/>
          <w:szCs w:val="28"/>
        </w:rPr>
        <w:t>2</w:t>
      </w:r>
      <w:r>
        <w:rPr>
          <w:rFonts w:ascii="Times New Roman" w:eastAsia="標楷體" w:hAnsi="Times New Roman" w:cs="Times New Roman"/>
          <w:sz w:val="28"/>
          <w:szCs w:val="28"/>
        </w:rPr>
        <w:t>家以上者，依優勝序位依序議價辦理。如評定第</w:t>
      </w:r>
      <w:r>
        <w:rPr>
          <w:rFonts w:ascii="Times New Roman" w:eastAsia="標楷體" w:hAnsi="Times New Roman" w:cs="Times New Roman"/>
          <w:sz w:val="28"/>
          <w:szCs w:val="28"/>
        </w:rPr>
        <w:t>1</w:t>
      </w:r>
      <w:r>
        <w:rPr>
          <w:rFonts w:ascii="Times New Roman" w:eastAsia="標楷體" w:hAnsi="Times New Roman" w:cs="Times New Roman"/>
          <w:sz w:val="28"/>
          <w:szCs w:val="28"/>
        </w:rPr>
        <w:t>名序位合計值相同之優勝廠商有</w:t>
      </w:r>
      <w:r>
        <w:rPr>
          <w:rFonts w:ascii="Times New Roman" w:eastAsia="標楷體" w:hAnsi="Times New Roman" w:cs="Times New Roman"/>
          <w:sz w:val="28"/>
          <w:szCs w:val="28"/>
        </w:rPr>
        <w:t>2</w:t>
      </w:r>
      <w:r>
        <w:rPr>
          <w:rFonts w:ascii="Times New Roman" w:eastAsia="標楷體" w:hAnsi="Times New Roman" w:cs="Times New Roman"/>
          <w:sz w:val="28"/>
          <w:szCs w:val="28"/>
        </w:rPr>
        <w:t>家（含）以上者，其議價順序為以有效投標標單之投標設備設置容量</w:t>
      </w:r>
      <w:r>
        <w:rPr>
          <w:rFonts w:ascii="Times New Roman" w:eastAsia="標楷體" w:hAnsi="Times New Roman" w:cs="Times New Roman"/>
          <w:sz w:val="28"/>
          <w:szCs w:val="28"/>
        </w:rPr>
        <w:t>(MWp)</w:t>
      </w:r>
      <w:r>
        <w:rPr>
          <w:rFonts w:ascii="Times New Roman" w:eastAsia="標楷體" w:hAnsi="Times New Roman" w:cs="Times New Roman"/>
          <w:sz w:val="28"/>
          <w:szCs w:val="28"/>
        </w:rPr>
        <w:t>或</w:t>
      </w:r>
      <w:r>
        <w:rPr>
          <w:rFonts w:ascii="Times New Roman" w:eastAsia="標楷體" w:hAnsi="Times New Roman" w:cs="Times New Roman"/>
          <w:sz w:val="28"/>
          <w:szCs w:val="28"/>
        </w:rPr>
        <w:t>(kWp)x</w:t>
      </w:r>
      <w:r>
        <w:rPr>
          <w:rFonts w:ascii="Times New Roman" w:eastAsia="標楷體" w:hAnsi="Times New Roman" w:cs="Times New Roman"/>
          <w:sz w:val="28"/>
          <w:szCs w:val="28"/>
        </w:rPr>
        <w:t>售電回饋百分比之值最高者優先議價。該等廠商報價仍相同者，擇獲得評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委員評定序位第</w:t>
      </w:r>
      <w:r>
        <w:rPr>
          <w:rFonts w:ascii="Times New Roman" w:eastAsia="標楷體" w:hAnsi="Times New Roman" w:cs="Times New Roman"/>
          <w:sz w:val="28"/>
          <w:szCs w:val="28"/>
        </w:rPr>
        <w:t>1</w:t>
      </w:r>
      <w:r>
        <w:rPr>
          <w:rFonts w:ascii="Times New Roman" w:eastAsia="標楷體" w:hAnsi="Times New Roman" w:cs="Times New Roman"/>
          <w:sz w:val="28"/>
          <w:szCs w:val="28"/>
        </w:rPr>
        <w:t>較多者優先議價；仍相同者，抽籤決定之。</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委員評分表及評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總表如附件</w:t>
      </w:r>
      <w:r w:rsidR="00206AAB">
        <w:rPr>
          <w:rFonts w:ascii="Times New Roman" w:eastAsia="標楷體" w:hAnsi="Times New Roman" w:cs="Times New Roman" w:hint="eastAsia"/>
          <w:sz w:val="28"/>
          <w:szCs w:val="28"/>
        </w:rPr>
        <w:t>一</w:t>
      </w:r>
      <w:r>
        <w:rPr>
          <w:rFonts w:ascii="Times New Roman" w:eastAsia="標楷體" w:hAnsi="Times New Roman" w:cs="Times New Roman"/>
          <w:sz w:val="28"/>
          <w:szCs w:val="28"/>
        </w:rPr>
        <w:t>、</w:t>
      </w:r>
      <w:r w:rsidR="00206AAB">
        <w:rPr>
          <w:rFonts w:ascii="Times New Roman" w:eastAsia="標楷體" w:hAnsi="Times New Roman" w:cs="Times New Roman" w:hint="eastAsia"/>
          <w:sz w:val="28"/>
          <w:szCs w:val="28"/>
        </w:rPr>
        <w:t>二</w:t>
      </w:r>
      <w:r>
        <w:rPr>
          <w:rFonts w:ascii="Times New Roman" w:eastAsia="標楷體" w:hAnsi="Times New Roman" w:cs="Times New Roman"/>
          <w:sz w:val="28"/>
          <w:szCs w:val="28"/>
        </w:rPr>
        <w:t>。</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補充說明及規定：</w:t>
      </w:r>
    </w:p>
    <w:p w:rsidR="00341D2B" w:rsidRDefault="00EF3DFC" w:rsidP="00680953">
      <w:pPr>
        <w:pStyle w:val="a5"/>
        <w:numPr>
          <w:ilvl w:val="0"/>
          <w:numId w:val="87"/>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投標文件澄清：投標文件如有需投標人說明者，將參考政府採購法第</w:t>
      </w:r>
      <w:r>
        <w:rPr>
          <w:rFonts w:ascii="Times New Roman" w:eastAsia="標楷體" w:hAnsi="Times New Roman" w:cs="Times New Roman"/>
          <w:sz w:val="28"/>
          <w:szCs w:val="28"/>
        </w:rPr>
        <w:t xml:space="preserve"> 51 </w:t>
      </w:r>
      <w:r>
        <w:rPr>
          <w:rFonts w:ascii="Times New Roman" w:eastAsia="標楷體" w:hAnsi="Times New Roman" w:cs="Times New Roman"/>
          <w:sz w:val="28"/>
          <w:szCs w:val="28"/>
        </w:rPr>
        <w:t>條及其施行細則第</w:t>
      </w:r>
      <w:r>
        <w:rPr>
          <w:rFonts w:ascii="Times New Roman" w:eastAsia="標楷體" w:hAnsi="Times New Roman" w:cs="Times New Roman"/>
          <w:sz w:val="28"/>
          <w:szCs w:val="28"/>
        </w:rPr>
        <w:t xml:space="preserve"> 60 </w:t>
      </w:r>
      <w:r>
        <w:rPr>
          <w:rFonts w:ascii="Times New Roman" w:eastAsia="標楷體" w:hAnsi="Times New Roman" w:cs="Times New Roman"/>
          <w:sz w:val="28"/>
          <w:szCs w:val="28"/>
        </w:rPr>
        <w:t>條辦理。</w:t>
      </w:r>
    </w:p>
    <w:p w:rsidR="00341D2B" w:rsidRDefault="00EF3DFC" w:rsidP="00680953">
      <w:pPr>
        <w:pStyle w:val="a5"/>
        <w:numPr>
          <w:ilvl w:val="0"/>
          <w:numId w:val="87"/>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本案未於標租文件中公告評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委員會委員名單，該名單於開始評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前予以保密，投標人不得探詢委員名單。</w:t>
      </w:r>
    </w:p>
    <w:p w:rsidR="00341D2B" w:rsidRDefault="00EF3DFC" w:rsidP="00680953">
      <w:pPr>
        <w:pStyle w:val="a5"/>
        <w:widowControl w:val="0"/>
        <w:numPr>
          <w:ilvl w:val="0"/>
          <w:numId w:val="88"/>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項目：本案評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項目內容及配分如下表：</w:t>
      </w:r>
    </w:p>
    <w:tbl>
      <w:tblPr>
        <w:tblW w:w="8363" w:type="dxa"/>
        <w:jc w:val="center"/>
        <w:tblLayout w:type="fixed"/>
        <w:tblCellMar>
          <w:left w:w="10" w:type="dxa"/>
          <w:right w:w="10" w:type="dxa"/>
        </w:tblCellMar>
        <w:tblLook w:val="0000" w:firstRow="0" w:lastRow="0" w:firstColumn="0" w:lastColumn="0" w:noHBand="0" w:noVBand="0"/>
      </w:tblPr>
      <w:tblGrid>
        <w:gridCol w:w="7512"/>
        <w:gridCol w:w="851"/>
      </w:tblGrid>
      <w:tr w:rsidR="00341D2B">
        <w:trPr>
          <w:trHeight w:val="341"/>
          <w:tblHeade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評選項目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994"/>
                <w:tab w:val="left" w:pos="1134"/>
              </w:tabs>
              <w:spacing w:line="500" w:lineRule="exac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配分</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公司基本資料</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5</w:t>
            </w:r>
            <w:r>
              <w:rPr>
                <w:rFonts w:ascii="Times New Roman" w:eastAsia="標楷體"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AE1B4A">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680953">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相關案件履約實績</w:t>
            </w:r>
            <w:r>
              <w:rPr>
                <w:rFonts w:ascii="Times New Roman" w:eastAsia="標楷體" w:hAnsi="Times New Roman" w:cs="Times New Roman"/>
                <w:sz w:val="28"/>
                <w:szCs w:val="2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085713">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興建計畫</w:t>
            </w:r>
            <w:r>
              <w:rPr>
                <w:rFonts w:ascii="Times New Roman" w:eastAsia="標楷體" w:hAnsi="Times New Roman" w:cs="Times New Roman"/>
                <w:sz w:val="28"/>
                <w:szCs w:val="28"/>
              </w:rPr>
              <w:t>(</w:t>
            </w:r>
            <w:r w:rsidR="00085713">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085713">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15</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085713">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營運計畫</w:t>
            </w:r>
            <w:r>
              <w:rPr>
                <w:rFonts w:ascii="Times New Roman" w:eastAsia="標楷體" w:hAnsi="Times New Roman" w:cs="Times New Roman"/>
                <w:sz w:val="28"/>
                <w:szCs w:val="28"/>
              </w:rPr>
              <w:t>(</w:t>
            </w:r>
            <w:r w:rsidR="00085713">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085713">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15</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085713">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廠商投標值</w:t>
            </w:r>
            <w:r>
              <w:rPr>
                <w:rFonts w:ascii="Times New Roman" w:eastAsia="標楷體" w:hAnsi="Times New Roman" w:cs="Times New Roman"/>
                <w:sz w:val="28"/>
                <w:szCs w:val="28"/>
              </w:rPr>
              <w:t>(</w:t>
            </w:r>
            <w:r w:rsidR="00085713">
              <w:rPr>
                <w:rFonts w:ascii="Times New Roman" w:eastAsia="標楷體" w:hAnsi="Times New Roman" w:cs="Times New Roman"/>
                <w:sz w:val="28"/>
                <w:szCs w:val="28"/>
              </w:rPr>
              <w:t>20</w:t>
            </w:r>
            <w:r>
              <w:rPr>
                <w:rFonts w:ascii="Times New Roman" w:eastAsia="標楷體"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085713">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20</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1C5472" w:rsidP="00AE1B4A">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回饋及</w:t>
            </w:r>
            <w:r w:rsidR="00EF3DFC">
              <w:rPr>
                <w:rFonts w:ascii="Times New Roman" w:eastAsia="標楷體" w:hAnsi="Times New Roman" w:cs="Times New Roman"/>
                <w:sz w:val="28"/>
                <w:szCs w:val="28"/>
              </w:rPr>
              <w:t>加值服務計畫</w:t>
            </w:r>
            <w:r w:rsidR="00EF3DFC">
              <w:rPr>
                <w:rFonts w:ascii="Times New Roman" w:eastAsia="標楷體" w:hAnsi="Times New Roman" w:cs="Times New Roman"/>
                <w:sz w:val="28"/>
                <w:szCs w:val="28"/>
              </w:rPr>
              <w:t>(</w:t>
            </w:r>
            <w:r w:rsidR="00085713">
              <w:rPr>
                <w:rFonts w:ascii="Times New Roman" w:eastAsia="標楷體" w:hAnsi="Times New Roman" w:cs="Times New Roman"/>
                <w:sz w:val="28"/>
                <w:szCs w:val="28"/>
              </w:rPr>
              <w:t>2</w:t>
            </w:r>
            <w:r w:rsidR="00AE1B4A">
              <w:rPr>
                <w:rFonts w:ascii="Times New Roman" w:eastAsia="標楷體" w:hAnsi="Times New Roman" w:cs="Times New Roman"/>
                <w:sz w:val="28"/>
                <w:szCs w:val="28"/>
              </w:rPr>
              <w:t>5</w:t>
            </w:r>
            <w:r w:rsidR="00EF3DFC">
              <w:rPr>
                <w:rFonts w:ascii="Times New Roman" w:eastAsia="標楷體"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085713" w:rsidP="00AE1B4A">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AE1B4A">
              <w:rPr>
                <w:rFonts w:ascii="Times New Roman" w:eastAsia="標楷體" w:hAnsi="Times New Roman" w:cs="Times New Roman"/>
                <w:sz w:val="28"/>
                <w:szCs w:val="28"/>
              </w:rPr>
              <w:t>5</w:t>
            </w:r>
          </w:p>
        </w:tc>
      </w:tr>
      <w:tr w:rsidR="00341D2B">
        <w:trPr>
          <w:trHeight w:val="437"/>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680953">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簡報與詢答</w:t>
            </w:r>
            <w:r>
              <w:rPr>
                <w:rFonts w:ascii="Times New Roman" w:eastAsia="標楷體" w:hAnsi="Times New Roman" w:cs="Times New Roman"/>
                <w:sz w:val="28"/>
                <w:szCs w:val="2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tabs>
                <w:tab w:val="left" w:pos="994"/>
                <w:tab w:val="left" w:pos="1134"/>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w:t>
            </w:r>
          </w:p>
        </w:tc>
      </w:tr>
      <w:tr w:rsidR="00341D2B">
        <w:trPr>
          <w:trHeight w:val="437"/>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tabs>
                <w:tab w:val="left" w:pos="459"/>
                <w:tab w:val="left" w:pos="571"/>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總分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tabs>
                <w:tab w:val="left" w:pos="994"/>
                <w:tab w:val="left" w:pos="1134"/>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100</w:t>
            </w:r>
          </w:p>
        </w:tc>
      </w:tr>
    </w:tbl>
    <w:p w:rsidR="00341D2B" w:rsidRDefault="00341D2B">
      <w:pPr>
        <w:pStyle w:val="a5"/>
        <w:overflowPunct w:val="0"/>
        <w:spacing w:line="500" w:lineRule="exact"/>
        <w:ind w:left="1444"/>
        <w:jc w:val="both"/>
        <w:rPr>
          <w:rFonts w:ascii="Times New Roman" w:eastAsia="標楷體" w:hAnsi="Times New Roman" w:cs="Times New Roman"/>
          <w:sz w:val="28"/>
          <w:szCs w:val="28"/>
        </w:rPr>
      </w:pPr>
    </w:p>
    <w:p w:rsidR="00341D2B" w:rsidRDefault="00EF3DFC">
      <w:pPr>
        <w:pStyle w:val="Textbody"/>
        <w:widowControl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（四）開標進行中有關細節部分，如投標人與出租機關或其他投標人間發生爭議時，由主持人會商監辦人裁決後宣佈之，投標人不得異議。</w:t>
      </w:r>
    </w:p>
    <w:p w:rsidR="00341D2B" w:rsidRDefault="00EF3DFC">
      <w:pPr>
        <w:pStyle w:val="Textbody"/>
        <w:overflowPunct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（五）開標時發現投標人有串通圍標之嫌疑者，除當場宣布廢標外，若查有確證將依法辦理。</w:t>
      </w:r>
    </w:p>
    <w:p w:rsidR="00341D2B" w:rsidRDefault="00EF3DFC">
      <w:pPr>
        <w:pStyle w:val="Textbody"/>
        <w:widowControl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（六）投標人有下列情形之一，經出租機關於開標前發現者，其所投之標應不予開標；於開標後發現者，應不決標予該投標人：</w:t>
      </w:r>
    </w:p>
    <w:p w:rsidR="00341D2B" w:rsidRDefault="00EF3DFC" w:rsidP="00680953">
      <w:pPr>
        <w:pStyle w:val="a5"/>
        <w:widowControl w:val="0"/>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未依招標文件之規定投標。</w:t>
      </w:r>
    </w:p>
    <w:p w:rsidR="00341D2B" w:rsidRDefault="00EF3DFC" w:rsidP="00680953">
      <w:pPr>
        <w:pStyle w:val="a5"/>
        <w:widowControl w:val="0"/>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投標文件內容不符合招標文件之規定。</w:t>
      </w:r>
    </w:p>
    <w:p w:rsidR="00341D2B" w:rsidRDefault="00EF3DFC" w:rsidP="00680953">
      <w:pPr>
        <w:pStyle w:val="a5"/>
        <w:widowControl w:val="0"/>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投標單所填投標值，經主持人及監辦人共同認定無法辨識者。</w:t>
      </w:r>
    </w:p>
    <w:p w:rsidR="00341D2B" w:rsidRDefault="00EF3DFC" w:rsidP="00680953">
      <w:pPr>
        <w:pStyle w:val="a5"/>
        <w:widowControl w:val="0"/>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其他未規定之事項，經監辦人認為依法不符者。</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借用或冒用他人名義或證件，或以偽造、變造之文件投標。</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偽造或變造投標文件。</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不同投標廠商間之投標文件內容有重大異常關聯者。</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受停業處分或被停止投標權尚未屆滿或撤銷者。</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採購法第一百零三條第一項不得參加投標或作為決標對象或分包廠商之情形。</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其他影響採購公正之違反法令行為。</w:t>
      </w:r>
    </w:p>
    <w:p w:rsidR="00341D2B" w:rsidRDefault="00EF3DFC">
      <w:pPr>
        <w:pStyle w:val="Textbody"/>
        <w:widowControl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七）決標或簽約後發現得標人於決標前有前項情形者，應撤銷決標、終止契約或解除契約，並得追償損失。但撤銷決標、終止契約或解除契約反不符公共利益，並經上級機關核准者，不在此限。不予開標或不予決標，致標租程序無法繼續進行者，本</w:t>
      </w:r>
      <w:r w:rsidR="001C5472">
        <w:rPr>
          <w:rFonts w:ascii="Times New Roman" w:eastAsia="標楷體" w:hAnsi="Times New Roman" w:cs="Times New Roman" w:hint="eastAsia"/>
          <w:sz w:val="28"/>
          <w:szCs w:val="28"/>
        </w:rPr>
        <w:t>校</w:t>
      </w:r>
      <w:r>
        <w:rPr>
          <w:rFonts w:ascii="Times New Roman" w:eastAsia="標楷體" w:hAnsi="Times New Roman" w:cs="Times New Roman"/>
          <w:sz w:val="28"/>
          <w:szCs w:val="28"/>
        </w:rPr>
        <w:t>得宣布廢標。</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（八）本標租案無廠商家數之限制，倘僅有一家投標，其所投標內容符合招標文件規定者，亦得開標、決標。</w:t>
      </w:r>
    </w:p>
    <w:p w:rsidR="00341D2B" w:rsidRDefault="00EF3DFC">
      <w:pPr>
        <w:pStyle w:val="Textbody"/>
        <w:widowControl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四、其他注意事項</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lastRenderedPageBreak/>
        <w:t>（一）評選結果應簽經機關首長或其授權人員核定後方生效，依優勝序位於完成議價後決標。</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（二）本評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須知及得標廠商之設置使用計畫書（含附件）均為契約之一部分。</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（三）投標廠商之設置使用計畫書及相關投標文件涉及著作權部分為廠商所有，但本機關擁有使用權及修改權。</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四）投標廠商應保證投標文件內之所有文件、設計、技術等均未違法使用第三者之智慧財產權與專利權。若有侵害第三者之智慧財產權與專利權時，投標廠商應負擔所有之賠償費用及一切法律責任，與本機關無涉。</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（五）任何侵犯他人智慧財產權之情事概由投標廠商負一切法律責任，與本機關無涉。</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六）投標廠商對所列參與本案之專任負責人及其重要工作人員之學經歷及專長或專業機構或事務所之工作實績與資料說明，應保證屬實，若於評選過程中經舉證與事實不符，且由本委員會認定後，取消參與評選之資格；若於簽定契約後，經舉證與事實不符，則參照政府採購法第</w:t>
      </w:r>
      <w:r>
        <w:rPr>
          <w:rFonts w:ascii="Times New Roman" w:eastAsia="標楷體" w:hAnsi="Times New Roman" w:cs="Times New Roman"/>
          <w:sz w:val="28"/>
          <w:szCs w:val="28"/>
        </w:rPr>
        <w:t>50</w:t>
      </w:r>
      <w:r>
        <w:rPr>
          <w:rFonts w:ascii="Times New Roman" w:eastAsia="標楷體" w:hAnsi="Times New Roman" w:cs="Times New Roman"/>
          <w:sz w:val="28"/>
          <w:szCs w:val="28"/>
        </w:rPr>
        <w:t>條規定辦理。</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（七）本須知未盡事宜部分，應依招標文件及參採政府採購法及其子法、其他相關法令規定辦理。</w:t>
      </w: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rPr>
          <w:rFonts w:ascii="Times New Roman" w:hAnsi="Times New Roman" w:cs="Times New Roman"/>
          <w:sz w:val="28"/>
          <w:szCs w:val="28"/>
        </w:rPr>
      </w:pPr>
    </w:p>
    <w:p w:rsidR="00341D2B" w:rsidRDefault="00341D2B">
      <w:pPr>
        <w:pStyle w:val="Textbody"/>
        <w:spacing w:line="500" w:lineRule="exact"/>
        <w:rPr>
          <w:rFonts w:ascii="Times New Roman" w:hAnsi="Times New Roman" w:cs="Times New Roman"/>
          <w:sz w:val="28"/>
          <w:szCs w:val="28"/>
        </w:rPr>
      </w:pPr>
    </w:p>
    <w:p w:rsidR="00341D2B" w:rsidRDefault="00341D2B">
      <w:pPr>
        <w:pStyle w:val="Textbody"/>
        <w:spacing w:line="500" w:lineRule="exact"/>
        <w:rPr>
          <w:rFonts w:ascii="Times New Roman" w:eastAsia="標楷體" w:hAnsi="Times New Roman" w:cs="Times New Roman"/>
          <w:b/>
          <w:sz w:val="28"/>
          <w:szCs w:val="28"/>
        </w:rPr>
      </w:pPr>
    </w:p>
    <w:p w:rsidR="00341D2B" w:rsidRDefault="00341D2B">
      <w:pPr>
        <w:pStyle w:val="Textbody"/>
        <w:spacing w:line="500" w:lineRule="exact"/>
        <w:rPr>
          <w:rFonts w:ascii="Times New Roman" w:eastAsia="標楷體" w:hAnsi="Times New Roman" w:cs="Times New Roman"/>
          <w:b/>
          <w:sz w:val="28"/>
          <w:szCs w:val="28"/>
        </w:rPr>
      </w:pPr>
    </w:p>
    <w:p w:rsidR="00341D2B" w:rsidRDefault="00341D2B">
      <w:pPr>
        <w:pStyle w:val="Textbody"/>
        <w:spacing w:line="500" w:lineRule="exact"/>
        <w:rPr>
          <w:rFonts w:ascii="Times New Roman" w:eastAsia="標楷體" w:hAnsi="Times New Roman" w:cs="Times New Roman"/>
          <w:b/>
          <w:sz w:val="28"/>
          <w:szCs w:val="28"/>
        </w:rPr>
      </w:pPr>
    </w:p>
    <w:p w:rsidR="002647BF" w:rsidRDefault="002647BF">
      <w:pPr>
        <w:pStyle w:val="Textbody"/>
        <w:spacing w:line="500" w:lineRule="exact"/>
        <w:rPr>
          <w:rFonts w:ascii="Times New Roman" w:eastAsia="標楷體" w:hAnsi="Times New Roman" w:cs="Times New Roman"/>
          <w:b/>
          <w:sz w:val="28"/>
          <w:szCs w:val="28"/>
        </w:rPr>
      </w:pPr>
    </w:p>
    <w:p w:rsidR="00206AAB" w:rsidRPr="00206AAB" w:rsidRDefault="00206AAB" w:rsidP="00206AAB">
      <w:pPr>
        <w:pStyle w:val="Textbody"/>
        <w:autoSpaceDE w:val="0"/>
        <w:spacing w:line="400" w:lineRule="exact"/>
        <w:rPr>
          <w:rFonts w:ascii="Times New Roman" w:eastAsia="標楷體" w:hAnsi="Times New Roman" w:cs="Times New Roman"/>
          <w:sz w:val="28"/>
          <w:szCs w:val="28"/>
        </w:rPr>
      </w:pPr>
      <w:r w:rsidRPr="00206AAB">
        <w:rPr>
          <w:rFonts w:ascii="Times New Roman" w:eastAsia="標楷體" w:hAnsi="Times New Roman" w:cs="Times New Roman" w:hint="eastAsia"/>
          <w:sz w:val="28"/>
          <w:szCs w:val="28"/>
        </w:rPr>
        <w:t>附件一</w:t>
      </w:r>
    </w:p>
    <w:p w:rsidR="007A4329" w:rsidRPr="007A4329" w:rsidRDefault="00AE1B4A" w:rsidP="007A4329">
      <w:pPr>
        <w:pStyle w:val="Textbody"/>
        <w:autoSpaceDE w:val="0"/>
        <w:spacing w:line="400" w:lineRule="exact"/>
        <w:jc w:val="center"/>
        <w:rPr>
          <w:rFonts w:ascii="Times New Roman" w:eastAsia="標楷體" w:hAnsi="Times New Roman" w:cs="Times New Roman"/>
          <w:b/>
          <w:sz w:val="28"/>
          <w:szCs w:val="28"/>
        </w:rPr>
      </w:pPr>
      <w:r w:rsidRPr="00AE1B4A">
        <w:rPr>
          <w:rFonts w:ascii="Times New Roman" w:eastAsia="標楷體" w:hAnsi="Times New Roman" w:cs="Times New Roman" w:hint="eastAsia"/>
          <w:b/>
          <w:sz w:val="28"/>
          <w:szCs w:val="28"/>
        </w:rPr>
        <w:t>國立北門農工</w:t>
      </w:r>
      <w:r w:rsidRPr="00AE1B4A">
        <w:rPr>
          <w:rFonts w:ascii="Times New Roman" w:eastAsia="標楷體" w:hAnsi="Times New Roman" w:cs="Times New Roman" w:hint="eastAsia"/>
          <w:b/>
          <w:sz w:val="28"/>
          <w:szCs w:val="28"/>
        </w:rPr>
        <w:t>115</w:t>
      </w:r>
      <w:r w:rsidRPr="00AE1B4A">
        <w:rPr>
          <w:rFonts w:ascii="Times New Roman" w:eastAsia="標楷體" w:hAnsi="Times New Roman" w:cs="Times New Roman" w:hint="eastAsia"/>
          <w:b/>
          <w:sz w:val="28"/>
          <w:szCs w:val="28"/>
        </w:rPr>
        <w:t>年設置太陽光電發電設備標租案</w:t>
      </w:r>
    </w:p>
    <w:p w:rsidR="00341D2B" w:rsidRDefault="00EF3DFC">
      <w:pPr>
        <w:pStyle w:val="Textbody"/>
        <w:spacing w:line="500" w:lineRule="exac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評選委員評選評分表</w:t>
      </w:r>
    </w:p>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評選委員編號：</w:t>
      </w:r>
      <w:r>
        <w:rPr>
          <w:rFonts w:ascii="Times New Roman" w:eastAsia="標楷體" w:hAnsi="Times New Roman" w:cs="Times New Roman"/>
          <w:sz w:val="28"/>
          <w:szCs w:val="28"/>
        </w:rPr>
        <w:t xml:space="preserve">_________________            </w:t>
      </w:r>
      <w:r>
        <w:rPr>
          <w:rFonts w:ascii="Times New Roman" w:eastAsia="標楷體" w:hAnsi="Times New Roman" w:cs="Times New Roman"/>
          <w:sz w:val="28"/>
          <w:szCs w:val="28"/>
        </w:rPr>
        <w:t>日期：</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年</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月</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日</w:t>
      </w:r>
    </w:p>
    <w:tbl>
      <w:tblPr>
        <w:tblW w:w="10915" w:type="dxa"/>
        <w:tblInd w:w="-572" w:type="dxa"/>
        <w:tblLayout w:type="fixed"/>
        <w:tblCellMar>
          <w:left w:w="10" w:type="dxa"/>
          <w:right w:w="10" w:type="dxa"/>
        </w:tblCellMar>
        <w:tblLook w:val="0000" w:firstRow="0" w:lastRow="0" w:firstColumn="0" w:lastColumn="0" w:noHBand="0" w:noVBand="0"/>
      </w:tblPr>
      <w:tblGrid>
        <w:gridCol w:w="4820"/>
        <w:gridCol w:w="1134"/>
        <w:gridCol w:w="945"/>
        <w:gridCol w:w="898"/>
        <w:gridCol w:w="850"/>
        <w:gridCol w:w="2268"/>
      </w:tblGrid>
      <w:tr w:rsidR="00341D2B">
        <w:trPr>
          <w:trHeight w:val="539"/>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評選項目</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配分</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廠商編號及得分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評選意見</w:t>
            </w:r>
          </w:p>
        </w:tc>
      </w:tr>
      <w:tr w:rsidR="00341D2B">
        <w:trPr>
          <w:trHeight w:val="449"/>
        </w:trPr>
        <w:tc>
          <w:tcPr>
            <w:tcW w:w="4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widowControl/>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widowControl/>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A</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C</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r>
      <w:tr w:rsidR="00341D2B">
        <w:trPr>
          <w:trHeight w:val="6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a5"/>
              <w:widowControl w:val="0"/>
              <w:numPr>
                <w:ilvl w:val="0"/>
                <w:numId w:val="91"/>
              </w:numPr>
              <w:spacing w:line="400" w:lineRule="exact"/>
              <w:ind w:left="482"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基本資料</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5</w:t>
            </w:r>
            <w:r>
              <w:rPr>
                <w:rFonts w:ascii="Times New Roman" w:eastAsia="標楷體"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AE1B4A">
            <w:pPr>
              <w:pStyle w:val="a5"/>
              <w:spacing w:line="400" w:lineRule="exact"/>
              <w:ind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r>
      <w:tr w:rsidR="00341D2B">
        <w:trPr>
          <w:trHeight w:val="64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680953">
            <w:pPr>
              <w:pStyle w:val="a5"/>
              <w:widowControl w:val="0"/>
              <w:numPr>
                <w:ilvl w:val="0"/>
                <w:numId w:val="91"/>
              </w:numPr>
              <w:spacing w:line="400" w:lineRule="exact"/>
              <w:ind w:left="284" w:hanging="284"/>
              <w:jc w:val="both"/>
            </w:pPr>
            <w:r>
              <w:rPr>
                <w:rFonts w:ascii="Times New Roman" w:eastAsia="標楷體" w:hAnsi="Times New Roman" w:cs="Times New Roman"/>
                <w:sz w:val="28"/>
                <w:szCs w:val="28"/>
              </w:rPr>
              <w:t>相關案件履約實績</w:t>
            </w:r>
            <w:r>
              <w:rPr>
                <w:rFonts w:ascii="Times New Roman" w:eastAsia="標楷體" w:hAnsi="Times New Roman" w:cs="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r>
      <w:tr w:rsidR="00341D2B">
        <w:trPr>
          <w:trHeight w:val="6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a5"/>
              <w:widowControl w:val="0"/>
              <w:numPr>
                <w:ilvl w:val="0"/>
                <w:numId w:val="91"/>
              </w:numPr>
              <w:spacing w:line="400" w:lineRule="exact"/>
              <w:ind w:left="284"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興建計畫</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AE1B4A">
            <w:pPr>
              <w:pStyle w:val="a5"/>
              <w:spacing w:line="400" w:lineRule="exact"/>
              <w:ind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r>
      <w:tr w:rsidR="00341D2B">
        <w:trPr>
          <w:trHeight w:val="6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a5"/>
              <w:widowControl w:val="0"/>
              <w:numPr>
                <w:ilvl w:val="0"/>
                <w:numId w:val="91"/>
              </w:numPr>
              <w:spacing w:line="400" w:lineRule="exact"/>
              <w:ind w:left="284"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營運計畫</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AE1B4A">
            <w:pPr>
              <w:pStyle w:val="a5"/>
              <w:spacing w:line="400" w:lineRule="exact"/>
              <w:ind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r>
      <w:tr w:rsidR="00341D2B">
        <w:trPr>
          <w:trHeight w:val="6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a5"/>
              <w:widowControl w:val="0"/>
              <w:numPr>
                <w:ilvl w:val="0"/>
                <w:numId w:val="91"/>
              </w:numPr>
              <w:spacing w:line="400" w:lineRule="exact"/>
              <w:ind w:left="284"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廠商投標值</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20</w:t>
            </w:r>
            <w:r>
              <w:rPr>
                <w:rFonts w:ascii="Times New Roman" w:eastAsia="標楷體"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AE1B4A">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482"/>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482"/>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482"/>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482"/>
              <w:jc w:val="both"/>
              <w:rPr>
                <w:rFonts w:ascii="Times New Roman" w:eastAsia="標楷體" w:hAnsi="Times New Roman" w:cs="Times New Roman"/>
                <w:sz w:val="28"/>
                <w:szCs w:val="28"/>
              </w:rPr>
            </w:pPr>
          </w:p>
        </w:tc>
      </w:tr>
      <w:tr w:rsidR="00341D2B">
        <w:trPr>
          <w:trHeight w:val="94"/>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a5"/>
              <w:widowControl w:val="0"/>
              <w:numPr>
                <w:ilvl w:val="0"/>
                <w:numId w:val="91"/>
              </w:numPr>
              <w:spacing w:line="400" w:lineRule="exact"/>
              <w:ind w:left="284"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回饋及加值服務計畫</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2</w:t>
            </w:r>
            <w:r w:rsidR="007A4329">
              <w:rPr>
                <w:rFonts w:ascii="Times New Roman" w:eastAsia="標楷體" w:hAnsi="Times New Roman" w:cs="Times New Roman" w:hint="eastAsia"/>
                <w:sz w:val="28"/>
                <w:szCs w:val="28"/>
              </w:rPr>
              <w:t>5</w:t>
            </w:r>
            <w:r>
              <w:rPr>
                <w:rFonts w:ascii="Times New Roman" w:eastAsia="標楷體"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AE1B4A">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2</w:t>
            </w:r>
            <w:r w:rsidR="007A4329">
              <w:rPr>
                <w:rFonts w:ascii="Times New Roman" w:eastAsia="標楷體" w:hAnsi="Times New Roman" w:cs="Times New Roman" w:hint="eastAsia"/>
                <w:sz w:val="28"/>
                <w:szCs w:val="28"/>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r>
      <w:tr w:rsidR="00341D2B">
        <w:trPr>
          <w:trHeight w:val="146"/>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1745"/>
              </w:tabs>
              <w:snapToGrid w:val="0"/>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7.</w:t>
            </w:r>
            <w:r>
              <w:rPr>
                <w:rFonts w:ascii="Times New Roman" w:eastAsia="標楷體" w:hAnsi="Times New Roman" w:cs="Times New Roman"/>
                <w:sz w:val="28"/>
                <w:szCs w:val="28"/>
              </w:rPr>
              <w:t>簡報與詢答</w:t>
            </w:r>
            <w:r>
              <w:rPr>
                <w:rFonts w:ascii="Times New Roman" w:eastAsia="標楷體" w:hAnsi="Times New Roman" w:cs="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1745"/>
              </w:tabs>
              <w:snapToGrid w:val="0"/>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r>
      <w:tr w:rsidR="00341D2B">
        <w:trPr>
          <w:trHeight w:val="353"/>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1745"/>
              </w:tabs>
              <w:snapToGrid w:val="0"/>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得分合計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1745"/>
              </w:tabs>
              <w:snapToGrid w:val="0"/>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r>
      <w:tr w:rsidR="00341D2B">
        <w:trPr>
          <w:trHeight w:val="60"/>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1745"/>
              </w:tabs>
              <w:snapToGrid w:val="0"/>
              <w:spacing w:line="400" w:lineRule="exact"/>
              <w:jc w:val="center"/>
            </w:pPr>
            <w:r>
              <w:rPr>
                <w:rFonts w:ascii="Times New Roman" w:eastAsia="標楷體" w:hAnsi="Times New Roman" w:cs="Times New Roman"/>
                <w:kern w:val="3"/>
                <w:sz w:val="28"/>
                <w:szCs w:val="28"/>
              </w:rPr>
              <w:t>序</w:t>
            </w:r>
            <w:r>
              <w:rPr>
                <w:rFonts w:ascii="Times New Roman" w:eastAsia="標楷體" w:hAnsi="Times New Roman" w:cs="Times New Roman"/>
                <w:kern w:val="3"/>
                <w:sz w:val="28"/>
                <w:szCs w:val="28"/>
              </w:rPr>
              <w:t xml:space="preserve">  </w:t>
            </w:r>
            <w:r>
              <w:rPr>
                <w:rFonts w:ascii="Times New Roman" w:eastAsia="標楷體" w:hAnsi="Times New Roman" w:cs="Times New Roman"/>
                <w:kern w:val="3"/>
                <w:sz w:val="28"/>
                <w:szCs w:val="28"/>
              </w:rPr>
              <w:t>位</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r>
      <w:tr w:rsidR="00341D2B">
        <w:trPr>
          <w:trHeight w:val="640"/>
        </w:trPr>
        <w:tc>
          <w:tcPr>
            <w:tcW w:w="109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680953">
            <w:pPr>
              <w:pStyle w:val="a5"/>
              <w:widowControl w:val="0"/>
              <w:numPr>
                <w:ilvl w:val="0"/>
                <w:numId w:val="92"/>
              </w:numPr>
              <w:tabs>
                <w:tab w:val="left" w:pos="-1745"/>
              </w:tabs>
              <w:snapToGrid w:val="0"/>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本人知悉並遵守「採購評選委員會委員須知」及本案「評選項目、評審標準、評定方式」之內容。</w:t>
            </w:r>
          </w:p>
          <w:p w:rsidR="00341D2B" w:rsidRDefault="00EF3DFC" w:rsidP="00680953">
            <w:pPr>
              <w:pStyle w:val="a5"/>
              <w:widowControl w:val="0"/>
              <w:numPr>
                <w:ilvl w:val="0"/>
                <w:numId w:val="92"/>
              </w:numPr>
              <w:tabs>
                <w:tab w:val="left" w:pos="-1745"/>
              </w:tabs>
              <w:snapToGrid w:val="0"/>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備註：</w:t>
            </w:r>
          </w:p>
          <w:p w:rsidR="00341D2B" w:rsidRDefault="00EF3DFC" w:rsidP="00680953">
            <w:pPr>
              <w:pStyle w:val="Textbody"/>
              <w:widowControl w:val="0"/>
              <w:numPr>
                <w:ilvl w:val="1"/>
                <w:numId w:val="92"/>
              </w:numPr>
              <w:spacing w:line="400" w:lineRule="exact"/>
              <w:jc w:val="both"/>
              <w:rPr>
                <w:rFonts w:ascii="Times New Roman" w:eastAsia="標楷體" w:hAnsi="Times New Roman" w:cs="Times New Roman"/>
                <w:bCs/>
                <w:kern w:val="3"/>
                <w:sz w:val="28"/>
                <w:szCs w:val="28"/>
              </w:rPr>
            </w:pPr>
            <w:r>
              <w:rPr>
                <w:rFonts w:ascii="Times New Roman" w:eastAsia="標楷體" w:hAnsi="Times New Roman" w:cs="Times New Roman"/>
                <w:bCs/>
                <w:kern w:val="3"/>
                <w:sz w:val="28"/>
                <w:szCs w:val="28"/>
              </w:rPr>
              <w:t>各委員就各評選項目分別得分加總後轉換算為序位（得分最高者序位第</w:t>
            </w:r>
            <w:r>
              <w:rPr>
                <w:rFonts w:ascii="Times New Roman" w:eastAsia="標楷體" w:hAnsi="Times New Roman" w:cs="Times New Roman"/>
                <w:bCs/>
                <w:kern w:val="3"/>
                <w:sz w:val="28"/>
                <w:szCs w:val="28"/>
              </w:rPr>
              <w:t>1</w:t>
            </w:r>
            <w:r>
              <w:rPr>
                <w:rFonts w:ascii="Times New Roman" w:eastAsia="標楷體" w:hAnsi="Times New Roman" w:cs="Times New Roman"/>
                <w:bCs/>
                <w:kern w:val="3"/>
                <w:sz w:val="28"/>
                <w:szCs w:val="28"/>
              </w:rPr>
              <w:t>，依此類推）。</w:t>
            </w:r>
          </w:p>
          <w:p w:rsidR="00341D2B" w:rsidRDefault="00EF3DFC" w:rsidP="00680953">
            <w:pPr>
              <w:pStyle w:val="Textbody"/>
              <w:widowControl w:val="0"/>
              <w:numPr>
                <w:ilvl w:val="1"/>
                <w:numId w:val="92"/>
              </w:numPr>
              <w:spacing w:line="400" w:lineRule="exact"/>
              <w:jc w:val="both"/>
              <w:rPr>
                <w:rFonts w:ascii="Times New Roman" w:eastAsia="標楷體" w:hAnsi="Times New Roman" w:cs="Times New Roman"/>
                <w:bCs/>
                <w:kern w:val="3"/>
                <w:sz w:val="28"/>
                <w:szCs w:val="28"/>
              </w:rPr>
            </w:pPr>
            <w:r>
              <w:rPr>
                <w:rFonts w:ascii="Times New Roman" w:eastAsia="標楷體" w:hAnsi="Times New Roman" w:cs="Times New Roman"/>
                <w:bCs/>
                <w:kern w:val="3"/>
                <w:sz w:val="28"/>
                <w:szCs w:val="28"/>
              </w:rPr>
              <w:t>本表不得修改，並請勿以鉛筆書寫本表，填寫後未交於承辦單位之前如須更正，委員應請向承辦人員索取新表填寫，原舊表請委員自行作廢；交於承辦單位之後如因計算錯誤，由委員會確認後請該委員更正重謄新表，原舊表註記「計算錯誤」後併新表存檔。</w:t>
            </w:r>
          </w:p>
          <w:p w:rsidR="00341D2B" w:rsidRPr="000C5CF7" w:rsidRDefault="00EF3DFC" w:rsidP="00680953">
            <w:pPr>
              <w:pStyle w:val="Textbody"/>
              <w:widowControl w:val="0"/>
              <w:numPr>
                <w:ilvl w:val="1"/>
                <w:numId w:val="92"/>
              </w:numPr>
              <w:spacing w:line="400" w:lineRule="exact"/>
              <w:jc w:val="both"/>
            </w:pPr>
            <w:r>
              <w:rPr>
                <w:rFonts w:ascii="Times New Roman" w:eastAsia="標楷體" w:hAnsi="Times New Roman" w:cs="Times New Roman"/>
                <w:bCs/>
                <w:kern w:val="3"/>
                <w:sz w:val="28"/>
                <w:szCs w:val="28"/>
              </w:rPr>
              <w:t>各出席委員之序位評比表，除法令另有規定外，應保守秘密，不得申請閱覽、抄寫、複印或攝影。</w:t>
            </w:r>
          </w:p>
          <w:p w:rsidR="000C5CF7" w:rsidRDefault="000C5CF7" w:rsidP="00680953">
            <w:pPr>
              <w:pStyle w:val="Textbody"/>
              <w:widowControl w:val="0"/>
              <w:numPr>
                <w:ilvl w:val="1"/>
                <w:numId w:val="92"/>
              </w:numPr>
              <w:spacing w:line="400" w:lineRule="exact"/>
              <w:jc w:val="both"/>
            </w:pPr>
            <w:r>
              <w:rPr>
                <w:rFonts w:ascii="Times New Roman" w:eastAsia="標楷體" w:hAnsi="Times New Roman" w:cs="Times New Roman"/>
                <w:bCs/>
                <w:kern w:val="3"/>
                <w:sz w:val="28"/>
                <w:szCs w:val="28"/>
              </w:rPr>
              <w:t>評審委員對個別廠商評定分數為</w:t>
            </w:r>
            <w:r>
              <w:rPr>
                <w:rFonts w:ascii="Times New Roman" w:eastAsia="標楷體" w:hAnsi="Times New Roman" w:cs="Times New Roman" w:hint="eastAsia"/>
                <w:bCs/>
                <w:kern w:val="3"/>
                <w:sz w:val="28"/>
                <w:szCs w:val="28"/>
              </w:rPr>
              <w:t>90</w:t>
            </w:r>
            <w:r>
              <w:rPr>
                <w:rFonts w:ascii="Times New Roman" w:eastAsia="標楷體" w:hAnsi="Times New Roman" w:cs="Times New Roman" w:hint="eastAsia"/>
                <w:bCs/>
                <w:kern w:val="3"/>
                <w:sz w:val="28"/>
                <w:szCs w:val="28"/>
              </w:rPr>
              <w:t>分以上或</w:t>
            </w:r>
            <w:r>
              <w:rPr>
                <w:rFonts w:ascii="Times New Roman" w:eastAsia="標楷體" w:hAnsi="Times New Roman" w:cs="Times New Roman" w:hint="eastAsia"/>
                <w:bCs/>
                <w:kern w:val="3"/>
                <w:sz w:val="28"/>
                <w:szCs w:val="28"/>
              </w:rPr>
              <w:t>70</w:t>
            </w:r>
            <w:r>
              <w:rPr>
                <w:rFonts w:ascii="Times New Roman" w:eastAsia="標楷體" w:hAnsi="Times New Roman" w:cs="Times New Roman" w:hint="eastAsia"/>
                <w:bCs/>
                <w:kern w:val="3"/>
                <w:sz w:val="28"/>
                <w:szCs w:val="28"/>
              </w:rPr>
              <w:t>分以下，應加註評審意見。</w:t>
            </w:r>
          </w:p>
          <w:p w:rsidR="00341D2B" w:rsidRDefault="00341D2B">
            <w:pPr>
              <w:pStyle w:val="a5"/>
              <w:tabs>
                <w:tab w:val="left" w:pos="-1745"/>
              </w:tabs>
              <w:snapToGrid w:val="0"/>
              <w:spacing w:line="400" w:lineRule="exact"/>
              <w:jc w:val="both"/>
              <w:rPr>
                <w:rFonts w:ascii="Times New Roman" w:eastAsia="標楷體" w:hAnsi="Times New Roman" w:cs="Times New Roman"/>
                <w:sz w:val="28"/>
                <w:szCs w:val="28"/>
              </w:rPr>
            </w:pPr>
          </w:p>
        </w:tc>
      </w:tr>
    </w:tbl>
    <w:p w:rsidR="00341D2B" w:rsidRDefault="00341D2B">
      <w:pPr>
        <w:pStyle w:val="Textbody"/>
        <w:spacing w:line="500" w:lineRule="exact"/>
        <w:rPr>
          <w:rFonts w:ascii="Times New Roman" w:eastAsia="標楷體" w:hAnsi="Times New Roman" w:cs="Times New Roman"/>
          <w:bCs/>
          <w:kern w:val="3"/>
          <w:sz w:val="28"/>
          <w:szCs w:val="28"/>
        </w:rPr>
      </w:pPr>
    </w:p>
    <w:p w:rsidR="00341D2B" w:rsidRDefault="00EF3DFC">
      <w:pPr>
        <w:pStyle w:val="Textbody"/>
        <w:spacing w:line="500" w:lineRule="exact"/>
      </w:pPr>
      <w:r>
        <w:rPr>
          <w:noProof/>
        </w:rPr>
        <mc:AlternateContent>
          <mc:Choice Requires="wps">
            <w:drawing>
              <wp:anchor distT="0" distB="0" distL="114300" distR="114300" simplePos="0" relativeHeight="56" behindDoc="1" locked="0" layoutInCell="1" allowOverlap="1">
                <wp:simplePos x="0" y="0"/>
                <wp:positionH relativeFrom="column">
                  <wp:posOffset>4107237</wp:posOffset>
                </wp:positionH>
                <wp:positionV relativeFrom="paragraph">
                  <wp:posOffset>43918</wp:posOffset>
                </wp:positionV>
                <wp:extent cx="2426973" cy="922657"/>
                <wp:effectExtent l="0" t="0" r="11427" b="10793"/>
                <wp:wrapNone/>
                <wp:docPr id="56" name="文字方塊 38"/>
                <wp:cNvGraphicFramePr/>
                <a:graphic xmlns:a="http://schemas.openxmlformats.org/drawingml/2006/main">
                  <a:graphicData uri="http://schemas.microsoft.com/office/word/2010/wordprocessingShape">
                    <wps:wsp>
                      <wps:cNvSpPr txBox="1"/>
                      <wps:spPr>
                        <a:xfrm>
                          <a:off x="0" y="0"/>
                          <a:ext cx="2426973" cy="922657"/>
                        </a:xfrm>
                        <a:prstGeom prst="rect">
                          <a:avLst/>
                        </a:prstGeom>
                        <a:noFill/>
                        <a:ln w="12573">
                          <a:solidFill>
                            <a:srgbClr val="000000"/>
                          </a:solidFill>
                          <a:prstDash val="dash"/>
                        </a:ln>
                      </wps:spPr>
                      <wps:txbx>
                        <w:txbxContent>
                          <w:p w:rsidR="0038751A" w:rsidRDefault="0038751A">
                            <w:pPr>
                              <w:pStyle w:val="Textbody"/>
                              <w:spacing w:line="360" w:lineRule="exact"/>
                              <w:rPr>
                                <w:rFonts w:ascii="標楷體" w:eastAsia="標楷體" w:hAnsi="標楷體"/>
                                <w:b/>
                                <w:sz w:val="28"/>
                                <w:szCs w:val="28"/>
                              </w:rPr>
                            </w:pPr>
                            <w:r>
                              <w:rPr>
                                <w:rFonts w:ascii="標楷體" w:eastAsia="標楷體" w:hAnsi="標楷體"/>
                                <w:b/>
                                <w:sz w:val="28"/>
                                <w:szCs w:val="28"/>
                              </w:rPr>
                              <w:t>評選委員簽名：</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文字方塊 38" o:spid="_x0000_s1026" type="#_x0000_t202" style="position:absolute;margin-left:323.4pt;margin-top:3.45pt;width:191.1pt;height:72.65pt;z-index:-503316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" filled="f" strokeweight=".99pt">
                <v:stroke dashstyle="dash"/>
                <v:textbox>
                  <w:txbxContent>
                    <w:p w:rsidR="0038751A" w:rsidRDefault="0038751A">
                      <w:pPr>
                        <w:pStyle w:val="Textbody"/>
                        <w:spacing w:line="360" w:lineRule="exact"/>
                        <w:rPr>
                          <w:rFonts w:ascii="標楷體" w:eastAsia="標楷體" w:hAnsi="標楷體"/>
                          <w:b/>
                          <w:sz w:val="28"/>
                          <w:szCs w:val="28"/>
                        </w:rPr>
                      </w:pPr>
                      <w:r>
                        <w:rPr>
                          <w:rFonts w:ascii="標楷體" w:eastAsia="標楷體" w:hAnsi="標楷體"/>
                          <w:b/>
                          <w:sz w:val="28"/>
                          <w:szCs w:val="28"/>
                        </w:rPr>
                        <w:t>評選委員簽名：</w:t>
                      </w:r>
                    </w:p>
                  </w:txbxContent>
                </v:textbox>
              </v:shape>
            </w:pict>
          </mc:Fallback>
        </mc:AlternateContent>
      </w: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pPr>
      <w:bookmarkStart w:id="1" w:name="_Toc4666258"/>
    </w:p>
    <w:bookmarkEnd w:id="1"/>
    <w:p w:rsidR="00341D2B" w:rsidRDefault="00206AAB">
      <w:pPr>
        <w:pStyle w:val="Textbody"/>
        <w:spacing w:line="500" w:lineRule="exact"/>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lastRenderedPageBreak/>
        <w:t>附件二</w:t>
      </w:r>
    </w:p>
    <w:p w:rsidR="007A4329" w:rsidRPr="007A4329" w:rsidRDefault="00AE1B4A" w:rsidP="007A4329">
      <w:pPr>
        <w:pStyle w:val="Textbody"/>
        <w:autoSpaceDE w:val="0"/>
        <w:spacing w:line="400" w:lineRule="exact"/>
        <w:jc w:val="center"/>
        <w:rPr>
          <w:rFonts w:ascii="Times New Roman" w:eastAsia="標楷體" w:hAnsi="Times New Roman" w:cs="Times New Roman"/>
          <w:b/>
          <w:sz w:val="28"/>
          <w:szCs w:val="28"/>
        </w:rPr>
      </w:pPr>
      <w:r w:rsidRPr="00AE1B4A">
        <w:rPr>
          <w:rFonts w:ascii="Times New Roman" w:eastAsia="標楷體" w:hAnsi="Times New Roman" w:cs="Times New Roman" w:hint="eastAsia"/>
          <w:b/>
          <w:sz w:val="28"/>
          <w:szCs w:val="28"/>
        </w:rPr>
        <w:t>國立北門農工</w:t>
      </w:r>
      <w:r w:rsidRPr="00AE1B4A">
        <w:rPr>
          <w:rFonts w:ascii="Times New Roman" w:eastAsia="標楷體" w:hAnsi="Times New Roman" w:cs="Times New Roman" w:hint="eastAsia"/>
          <w:b/>
          <w:sz w:val="28"/>
          <w:szCs w:val="28"/>
        </w:rPr>
        <w:t>115</w:t>
      </w:r>
      <w:r w:rsidRPr="00AE1B4A">
        <w:rPr>
          <w:rFonts w:ascii="Times New Roman" w:eastAsia="標楷體" w:hAnsi="Times New Roman" w:cs="Times New Roman" w:hint="eastAsia"/>
          <w:b/>
          <w:sz w:val="28"/>
          <w:szCs w:val="28"/>
        </w:rPr>
        <w:t>年設置太陽光電發電設備標租案</w:t>
      </w:r>
    </w:p>
    <w:p w:rsidR="00341D2B" w:rsidRDefault="00EF3DFC">
      <w:pPr>
        <w:pStyle w:val="Textbody"/>
        <w:spacing w:line="500" w:lineRule="exac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評選委員評選總表</w:t>
      </w:r>
    </w:p>
    <w:p w:rsidR="00341D2B" w:rsidRDefault="00EF3DFC">
      <w:pPr>
        <w:pStyle w:val="Textbody"/>
        <w:spacing w:line="500" w:lineRule="exact"/>
        <w:jc w:val="right"/>
        <w:rPr>
          <w:rFonts w:ascii="Times New Roman" w:eastAsia="標楷體" w:hAnsi="Times New Roman" w:cs="Times New Roman"/>
          <w:sz w:val="28"/>
          <w:szCs w:val="28"/>
        </w:rPr>
      </w:pPr>
      <w:r>
        <w:rPr>
          <w:rFonts w:ascii="Times New Roman" w:eastAsia="標楷體" w:hAnsi="Times New Roman" w:cs="Times New Roman"/>
          <w:sz w:val="28"/>
          <w:szCs w:val="28"/>
        </w:rPr>
        <w:t>日期：</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年</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月</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日</w:t>
      </w:r>
    </w:p>
    <w:tbl>
      <w:tblPr>
        <w:tblW w:w="10632" w:type="dxa"/>
        <w:tblInd w:w="-289" w:type="dxa"/>
        <w:tblLayout w:type="fixed"/>
        <w:tblCellMar>
          <w:left w:w="10" w:type="dxa"/>
          <w:right w:w="10" w:type="dxa"/>
        </w:tblCellMar>
        <w:tblLook w:val="0000" w:firstRow="0" w:lastRow="0" w:firstColumn="0" w:lastColumn="0" w:noHBand="0" w:noVBand="0"/>
      </w:tblPr>
      <w:tblGrid>
        <w:gridCol w:w="568"/>
        <w:gridCol w:w="1677"/>
        <w:gridCol w:w="733"/>
        <w:gridCol w:w="566"/>
        <w:gridCol w:w="378"/>
        <w:gridCol w:w="473"/>
        <w:gridCol w:w="890"/>
        <w:gridCol w:w="315"/>
        <w:gridCol w:w="1205"/>
        <w:gridCol w:w="283"/>
        <w:gridCol w:w="189"/>
        <w:gridCol w:w="506"/>
        <w:gridCol w:w="1171"/>
        <w:gridCol w:w="402"/>
        <w:gridCol w:w="1276"/>
      </w:tblGrid>
      <w:tr w:rsidR="00341D2B" w:rsidTr="000C5CF7">
        <w:trPr>
          <w:trHeight w:val="552"/>
        </w:trPr>
        <w:tc>
          <w:tcPr>
            <w:tcW w:w="2978" w:type="dxa"/>
            <w:gridSpan w:val="3"/>
            <w:vMerge w:val="restart"/>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0C5CF7" w:rsidRDefault="00EF3DFC" w:rsidP="000C5CF7">
            <w:pPr>
              <w:pStyle w:val="Textbody"/>
              <w:spacing w:line="360" w:lineRule="exact"/>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r w:rsidR="000C5CF7">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廠商編號</w:t>
            </w:r>
            <w:r w:rsidR="000C5CF7">
              <w:rPr>
                <w:rFonts w:ascii="Times New Roman" w:eastAsia="標楷體" w:hAnsi="Times New Roman" w:cs="Times New Roman"/>
                <w:sz w:val="28"/>
                <w:szCs w:val="28"/>
              </w:rPr>
              <w:t>及</w:t>
            </w:r>
          </w:p>
          <w:p w:rsidR="00341D2B" w:rsidRDefault="00EF3DFC" w:rsidP="000C5CF7">
            <w:pPr>
              <w:pStyle w:val="Textbody"/>
              <w:spacing w:line="360" w:lineRule="exact"/>
              <w:ind w:firstLineChars="700" w:firstLine="1960"/>
              <w:rPr>
                <w:rFonts w:ascii="Times New Roman" w:eastAsia="標楷體" w:hAnsi="Times New Roman" w:cs="Times New Roman"/>
                <w:sz w:val="28"/>
                <w:szCs w:val="28"/>
              </w:rPr>
            </w:pPr>
            <w:r>
              <w:rPr>
                <w:rFonts w:ascii="Times New Roman" w:eastAsia="標楷體" w:hAnsi="Times New Roman" w:cs="Times New Roman"/>
                <w:sz w:val="28"/>
                <w:szCs w:val="28"/>
              </w:rPr>
              <w:t>名稱</w:t>
            </w:r>
          </w:p>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評選委員</w:t>
            </w:r>
          </w:p>
        </w:tc>
        <w:tc>
          <w:tcPr>
            <w:tcW w:w="2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A</w:t>
            </w:r>
            <w:r>
              <w:rPr>
                <w:rFonts w:ascii="Times New Roman" w:eastAsia="標楷體" w:hAnsi="Times New Roman" w:cs="Times New Roman"/>
                <w:sz w:val="28"/>
                <w:szCs w:val="28"/>
              </w:rPr>
              <w:t>：</w:t>
            </w: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B</w:t>
            </w:r>
            <w:r>
              <w:rPr>
                <w:rFonts w:ascii="Times New Roman" w:eastAsia="標楷體" w:hAnsi="Times New Roman" w:cs="Times New Roman"/>
                <w:sz w:val="28"/>
                <w:szCs w:val="28"/>
              </w:rPr>
              <w:t>：</w:t>
            </w: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C</w:t>
            </w:r>
            <w:r>
              <w:rPr>
                <w:rFonts w:ascii="Times New Roman" w:eastAsia="標楷體" w:hAnsi="Times New Roman" w:cs="Times New Roman"/>
                <w:sz w:val="28"/>
                <w:szCs w:val="28"/>
              </w:rPr>
              <w:t>：</w:t>
            </w:r>
          </w:p>
        </w:tc>
      </w:tr>
      <w:tr w:rsidR="00341D2B" w:rsidTr="000C5CF7">
        <w:trPr>
          <w:trHeight w:val="262"/>
        </w:trPr>
        <w:tc>
          <w:tcPr>
            <w:tcW w:w="2978" w:type="dxa"/>
            <w:gridSpan w:val="3"/>
            <w:vMerge/>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341D2B" w:rsidRDefault="00341D2B">
            <w:pPr>
              <w:widowControl/>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0C5CF7">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得分</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序位</w:t>
            </w: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pPr>
            <w:r>
              <w:rPr>
                <w:rFonts w:ascii="Times New Roman" w:eastAsia="標楷體" w:hAnsi="Times New Roman" w:cs="Times New Roman"/>
                <w:sz w:val="28"/>
                <w:szCs w:val="28"/>
              </w:rPr>
              <w:t>得分加總</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pPr>
            <w:r>
              <w:rPr>
                <w:rFonts w:ascii="Times New Roman" w:eastAsia="標楷體" w:hAnsi="Times New Roman" w:cs="Times New Roman"/>
                <w:sz w:val="28"/>
                <w:szCs w:val="28"/>
              </w:rPr>
              <w:t>序位</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pPr>
            <w:r>
              <w:rPr>
                <w:rFonts w:ascii="Times New Roman" w:eastAsia="標楷體" w:hAnsi="Times New Roman" w:cs="Times New Roman"/>
                <w:sz w:val="28"/>
                <w:szCs w:val="28"/>
              </w:rPr>
              <w:t>得分加總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pPr>
            <w:r>
              <w:rPr>
                <w:rFonts w:ascii="Times New Roman" w:eastAsia="標楷體" w:hAnsi="Times New Roman" w:cs="Times New Roman"/>
                <w:sz w:val="28"/>
                <w:szCs w:val="28"/>
              </w:rPr>
              <w:t>序位</w:t>
            </w:r>
          </w:p>
        </w:tc>
      </w:tr>
      <w:tr w:rsidR="00341D2B">
        <w:trPr>
          <w:trHeight w:val="480"/>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EC29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r>
      <w:tr w:rsidR="00341D2B">
        <w:trPr>
          <w:trHeight w:val="480"/>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EC29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2</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r>
      <w:tr w:rsidR="00341D2B">
        <w:trPr>
          <w:trHeight w:val="480"/>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EC29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3</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r>
      <w:tr w:rsidR="00341D2B">
        <w:trPr>
          <w:trHeight w:val="480"/>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EC29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4</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r>
      <w:tr w:rsidR="00341D2B">
        <w:trPr>
          <w:trHeight w:val="480"/>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EC29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5</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r>
      <w:tr w:rsidR="00341D2B">
        <w:trPr>
          <w:trHeight w:val="423"/>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總評分</w:t>
            </w:r>
            <w:r>
              <w:rPr>
                <w:rFonts w:ascii="Times New Roman" w:eastAsia="標楷體" w:hAnsi="Times New Roman" w:cs="Times New Roman"/>
                <w:sz w:val="28"/>
                <w:szCs w:val="28"/>
              </w:rPr>
              <w:t>/</w:t>
            </w:r>
            <w:r>
              <w:rPr>
                <w:rFonts w:ascii="Times New Roman" w:eastAsia="標楷體" w:hAnsi="Times New Roman" w:cs="Times New Roman"/>
                <w:sz w:val="28"/>
                <w:szCs w:val="28"/>
              </w:rPr>
              <w:t>平均總評分</w:t>
            </w:r>
          </w:p>
        </w:tc>
        <w:tc>
          <w:tcPr>
            <w:tcW w:w="2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p>
        </w:tc>
      </w:tr>
      <w:tr w:rsidR="00341D2B">
        <w:trPr>
          <w:trHeight w:val="415"/>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平均總評分是否合格</w:t>
            </w:r>
          </w:p>
        </w:tc>
        <w:tc>
          <w:tcPr>
            <w:tcW w:w="2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r>
              <w:rPr>
                <w:rFonts w:ascii="Times New Roman" w:eastAsia="標楷體" w:hAnsi="Times New Roman" w:cs="Times New Roman"/>
                <w:kern w:val="3"/>
                <w:sz w:val="28"/>
                <w:szCs w:val="28"/>
              </w:rPr>
              <w:t>合格</w:t>
            </w:r>
            <w:r>
              <w:rPr>
                <w:rFonts w:ascii="Times New Roman" w:eastAsia="標楷體" w:hAnsi="Times New Roman" w:cs="Times New Roman"/>
                <w:kern w:val="3"/>
                <w:sz w:val="28"/>
                <w:szCs w:val="28"/>
              </w:rPr>
              <w:t xml:space="preserve"> □</w:t>
            </w:r>
            <w:r>
              <w:rPr>
                <w:rFonts w:ascii="Times New Roman" w:eastAsia="標楷體" w:hAnsi="Times New Roman" w:cs="Times New Roman"/>
                <w:kern w:val="3"/>
                <w:sz w:val="28"/>
                <w:szCs w:val="28"/>
              </w:rPr>
              <w:t>不合格</w:t>
            </w: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r>
              <w:rPr>
                <w:rFonts w:ascii="Times New Roman" w:eastAsia="標楷體" w:hAnsi="Times New Roman" w:cs="Times New Roman"/>
                <w:kern w:val="3"/>
                <w:sz w:val="28"/>
                <w:szCs w:val="28"/>
              </w:rPr>
              <w:t>合格</w:t>
            </w:r>
            <w:r>
              <w:rPr>
                <w:rFonts w:ascii="Times New Roman" w:eastAsia="標楷體" w:hAnsi="Times New Roman" w:cs="Times New Roman"/>
                <w:kern w:val="3"/>
                <w:sz w:val="28"/>
                <w:szCs w:val="28"/>
              </w:rPr>
              <w:t xml:space="preserve">  □</w:t>
            </w:r>
            <w:r>
              <w:rPr>
                <w:rFonts w:ascii="Times New Roman" w:eastAsia="標楷體" w:hAnsi="Times New Roman" w:cs="Times New Roman"/>
                <w:kern w:val="3"/>
                <w:sz w:val="28"/>
                <w:szCs w:val="28"/>
              </w:rPr>
              <w:t>不合格</w:t>
            </w: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r>
              <w:rPr>
                <w:rFonts w:ascii="Times New Roman" w:eastAsia="標楷體" w:hAnsi="Times New Roman" w:cs="Times New Roman"/>
                <w:kern w:val="3"/>
                <w:sz w:val="28"/>
                <w:szCs w:val="28"/>
              </w:rPr>
              <w:t>合格</w:t>
            </w:r>
            <w:r>
              <w:rPr>
                <w:rFonts w:ascii="Times New Roman" w:eastAsia="標楷體" w:hAnsi="Times New Roman" w:cs="Times New Roman"/>
                <w:kern w:val="3"/>
                <w:sz w:val="28"/>
                <w:szCs w:val="28"/>
              </w:rPr>
              <w:t xml:space="preserve">  □</w:t>
            </w:r>
            <w:r>
              <w:rPr>
                <w:rFonts w:ascii="Times New Roman" w:eastAsia="標楷體" w:hAnsi="Times New Roman" w:cs="Times New Roman"/>
                <w:kern w:val="3"/>
                <w:sz w:val="28"/>
                <w:szCs w:val="28"/>
              </w:rPr>
              <w:t>不合格</w:t>
            </w:r>
          </w:p>
        </w:tc>
      </w:tr>
      <w:tr w:rsidR="00341D2B">
        <w:trPr>
          <w:trHeight w:val="395"/>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pPr>
            <w:r>
              <w:rPr>
                <w:rFonts w:ascii="Times New Roman" w:eastAsia="標楷體" w:hAnsi="Times New Roman" w:cs="Times New Roman"/>
                <w:kern w:val="3"/>
                <w:sz w:val="28"/>
                <w:szCs w:val="28"/>
              </w:rPr>
              <w:t>序位和（序位合計）</w:t>
            </w:r>
          </w:p>
        </w:tc>
        <w:tc>
          <w:tcPr>
            <w:tcW w:w="2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kern w:val="3"/>
                <w:sz w:val="28"/>
                <w:szCs w:val="28"/>
              </w:rPr>
            </w:pP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rPr>
                <w:rFonts w:ascii="Times New Roman" w:eastAsia="標楷體" w:hAnsi="Times New Roman" w:cs="Times New Roman"/>
                <w:kern w:val="3"/>
                <w:sz w:val="28"/>
                <w:szCs w:val="28"/>
              </w:rPr>
            </w:pP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kern w:val="3"/>
                <w:sz w:val="28"/>
                <w:szCs w:val="28"/>
              </w:rPr>
            </w:pPr>
          </w:p>
        </w:tc>
      </w:tr>
      <w:tr w:rsidR="00341D2B">
        <w:trPr>
          <w:trHeight w:val="355"/>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優勝序位</w:t>
            </w:r>
          </w:p>
        </w:tc>
        <w:tc>
          <w:tcPr>
            <w:tcW w:w="2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kern w:val="3"/>
                <w:sz w:val="28"/>
                <w:szCs w:val="28"/>
              </w:rPr>
            </w:pP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kern w:val="3"/>
                <w:sz w:val="28"/>
                <w:szCs w:val="28"/>
              </w:rPr>
            </w:pP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kern w:val="3"/>
                <w:sz w:val="28"/>
                <w:szCs w:val="28"/>
              </w:rPr>
            </w:pPr>
          </w:p>
        </w:tc>
      </w:tr>
      <w:tr w:rsidR="000C5CF7" w:rsidTr="001221E7">
        <w:trPr>
          <w:trHeight w:val="468"/>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C5CF7" w:rsidRDefault="000C5CF7" w:rsidP="000C5CF7">
            <w:pPr>
              <w:pStyle w:val="Textbody"/>
              <w:spacing w:line="28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全部評審委員</w:t>
            </w:r>
          </w:p>
        </w:tc>
        <w:tc>
          <w:tcPr>
            <w:tcW w:w="1677" w:type="dxa"/>
            <w:tcBorders>
              <w:top w:val="single" w:sz="4" w:space="0" w:color="000000"/>
              <w:left w:val="single" w:sz="4" w:space="0" w:color="000000"/>
              <w:right w:val="single" w:sz="4" w:space="0" w:color="000000"/>
            </w:tcBorders>
            <w:shd w:val="clear" w:color="auto" w:fill="auto"/>
            <w:vAlign w:val="center"/>
          </w:tcPr>
          <w:p w:rsidR="000C5CF7" w:rsidRDefault="00EC29FE">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姓名</w:t>
            </w:r>
          </w:p>
        </w:tc>
        <w:tc>
          <w:tcPr>
            <w:tcW w:w="1677"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8"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7"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7" w:type="dxa"/>
            <w:gridSpan w:val="2"/>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8" w:type="dxa"/>
            <w:gridSpan w:val="2"/>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r>
      <w:tr w:rsidR="000C5CF7" w:rsidTr="001221E7">
        <w:trPr>
          <w:trHeight w:val="467"/>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C5CF7" w:rsidRDefault="000C5CF7" w:rsidP="000C5CF7">
            <w:pPr>
              <w:pStyle w:val="Textbody"/>
              <w:spacing w:line="280" w:lineRule="exact"/>
              <w:jc w:val="center"/>
              <w:rPr>
                <w:rFonts w:ascii="Times New Roman" w:eastAsia="標楷體" w:hAnsi="Times New Roman" w:cs="Times New Roman"/>
                <w:kern w:val="3"/>
                <w:sz w:val="28"/>
                <w:szCs w:val="28"/>
              </w:rPr>
            </w:pPr>
          </w:p>
        </w:tc>
        <w:tc>
          <w:tcPr>
            <w:tcW w:w="1677" w:type="dxa"/>
            <w:tcBorders>
              <w:top w:val="single" w:sz="4" w:space="0" w:color="000000"/>
              <w:left w:val="single" w:sz="4" w:space="0" w:color="000000"/>
              <w:right w:val="single" w:sz="4" w:space="0" w:color="000000"/>
            </w:tcBorders>
            <w:shd w:val="clear" w:color="auto" w:fill="auto"/>
            <w:vAlign w:val="center"/>
          </w:tcPr>
          <w:p w:rsidR="000C5CF7" w:rsidRDefault="00EC29FE">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職業</w:t>
            </w:r>
          </w:p>
        </w:tc>
        <w:tc>
          <w:tcPr>
            <w:tcW w:w="1677"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8"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7"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7" w:type="dxa"/>
            <w:gridSpan w:val="2"/>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8" w:type="dxa"/>
            <w:gridSpan w:val="2"/>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r>
      <w:tr w:rsidR="000C5CF7" w:rsidTr="001221E7">
        <w:trPr>
          <w:trHeight w:val="467"/>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C5CF7" w:rsidRDefault="000C5CF7" w:rsidP="000C5CF7">
            <w:pPr>
              <w:pStyle w:val="Textbody"/>
              <w:spacing w:line="280" w:lineRule="exact"/>
              <w:jc w:val="center"/>
              <w:rPr>
                <w:rFonts w:ascii="Times New Roman" w:eastAsia="標楷體" w:hAnsi="Times New Roman" w:cs="Times New Roman"/>
                <w:kern w:val="3"/>
                <w:sz w:val="28"/>
                <w:szCs w:val="28"/>
              </w:rPr>
            </w:pPr>
          </w:p>
        </w:tc>
        <w:tc>
          <w:tcPr>
            <w:tcW w:w="1677" w:type="dxa"/>
            <w:tcBorders>
              <w:top w:val="single" w:sz="4" w:space="0" w:color="000000"/>
              <w:left w:val="single" w:sz="4" w:space="0" w:color="000000"/>
              <w:right w:val="single" w:sz="4" w:space="0" w:color="000000"/>
            </w:tcBorders>
            <w:shd w:val="clear" w:color="auto" w:fill="auto"/>
            <w:vAlign w:val="center"/>
          </w:tcPr>
          <w:p w:rsidR="000C5CF7" w:rsidRDefault="00EC29FE">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出席或缺席</w:t>
            </w:r>
          </w:p>
        </w:tc>
        <w:tc>
          <w:tcPr>
            <w:tcW w:w="1677" w:type="dxa"/>
            <w:gridSpan w:val="3"/>
            <w:tcBorders>
              <w:top w:val="single" w:sz="4" w:space="0" w:color="000000"/>
              <w:left w:val="single" w:sz="4" w:space="0" w:color="000000"/>
              <w:right w:val="single" w:sz="4" w:space="0" w:color="000000"/>
            </w:tcBorders>
            <w:shd w:val="clear" w:color="auto" w:fill="auto"/>
            <w:vAlign w:val="center"/>
          </w:tcPr>
          <w:p w:rsidR="000C5CF7"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Pr>
                <w:rFonts w:ascii="Times New Roman" w:eastAsia="標楷體" w:hAnsi="Times New Roman" w:cs="Times New Roman"/>
                <w:kern w:val="3"/>
                <w:sz w:val="28"/>
                <w:szCs w:val="28"/>
              </w:rPr>
              <w:t>出席</w:t>
            </w:r>
          </w:p>
          <w:p w:rsidR="00EC29FE"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□缺</w:t>
            </w:r>
            <w:r>
              <w:rPr>
                <w:rFonts w:ascii="Times New Roman" w:eastAsia="標楷體" w:hAnsi="Times New Roman" w:cs="Times New Roman"/>
                <w:kern w:val="3"/>
                <w:sz w:val="28"/>
                <w:szCs w:val="28"/>
              </w:rPr>
              <w:t>席</w:t>
            </w:r>
          </w:p>
        </w:tc>
        <w:tc>
          <w:tcPr>
            <w:tcW w:w="1678" w:type="dxa"/>
            <w:gridSpan w:val="3"/>
            <w:tcBorders>
              <w:top w:val="single" w:sz="4" w:space="0" w:color="000000"/>
              <w:left w:val="single" w:sz="4" w:space="0" w:color="000000"/>
              <w:right w:val="single" w:sz="4" w:space="0" w:color="000000"/>
            </w:tcBorders>
            <w:shd w:val="clear" w:color="auto" w:fill="auto"/>
            <w:vAlign w:val="center"/>
          </w:tcPr>
          <w:p w:rsidR="00EC29FE"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Pr>
                <w:rFonts w:ascii="Times New Roman" w:eastAsia="標楷體" w:hAnsi="Times New Roman" w:cs="Times New Roman"/>
                <w:kern w:val="3"/>
                <w:sz w:val="28"/>
                <w:szCs w:val="28"/>
              </w:rPr>
              <w:t>出席</w:t>
            </w:r>
          </w:p>
          <w:p w:rsidR="000C5CF7"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□缺</w:t>
            </w:r>
            <w:r>
              <w:rPr>
                <w:rFonts w:ascii="Times New Roman" w:eastAsia="標楷體" w:hAnsi="Times New Roman" w:cs="Times New Roman"/>
                <w:kern w:val="3"/>
                <w:sz w:val="28"/>
                <w:szCs w:val="28"/>
              </w:rPr>
              <w:t>席</w:t>
            </w:r>
          </w:p>
        </w:tc>
        <w:tc>
          <w:tcPr>
            <w:tcW w:w="1677" w:type="dxa"/>
            <w:gridSpan w:val="3"/>
            <w:tcBorders>
              <w:top w:val="single" w:sz="4" w:space="0" w:color="000000"/>
              <w:left w:val="single" w:sz="4" w:space="0" w:color="000000"/>
              <w:right w:val="single" w:sz="4" w:space="0" w:color="000000"/>
            </w:tcBorders>
            <w:shd w:val="clear" w:color="auto" w:fill="auto"/>
            <w:vAlign w:val="center"/>
          </w:tcPr>
          <w:p w:rsidR="00EC29FE"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Pr>
                <w:rFonts w:ascii="Times New Roman" w:eastAsia="標楷體" w:hAnsi="Times New Roman" w:cs="Times New Roman"/>
                <w:kern w:val="3"/>
                <w:sz w:val="28"/>
                <w:szCs w:val="28"/>
              </w:rPr>
              <w:t>出席</w:t>
            </w:r>
          </w:p>
          <w:p w:rsidR="000C5CF7"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□缺</w:t>
            </w:r>
            <w:r>
              <w:rPr>
                <w:rFonts w:ascii="Times New Roman" w:eastAsia="標楷體" w:hAnsi="Times New Roman" w:cs="Times New Roman"/>
                <w:kern w:val="3"/>
                <w:sz w:val="28"/>
                <w:szCs w:val="28"/>
              </w:rPr>
              <w:t>席</w:t>
            </w:r>
          </w:p>
        </w:tc>
        <w:tc>
          <w:tcPr>
            <w:tcW w:w="1677" w:type="dxa"/>
            <w:gridSpan w:val="2"/>
            <w:tcBorders>
              <w:top w:val="single" w:sz="4" w:space="0" w:color="000000"/>
              <w:left w:val="single" w:sz="4" w:space="0" w:color="000000"/>
              <w:right w:val="single" w:sz="4" w:space="0" w:color="000000"/>
            </w:tcBorders>
            <w:shd w:val="clear" w:color="auto" w:fill="auto"/>
            <w:vAlign w:val="center"/>
          </w:tcPr>
          <w:p w:rsidR="00EC29FE"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Pr>
                <w:rFonts w:ascii="Times New Roman" w:eastAsia="標楷體" w:hAnsi="Times New Roman" w:cs="Times New Roman"/>
                <w:kern w:val="3"/>
                <w:sz w:val="28"/>
                <w:szCs w:val="28"/>
              </w:rPr>
              <w:t>出席</w:t>
            </w:r>
          </w:p>
          <w:p w:rsidR="000C5CF7"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□缺</w:t>
            </w:r>
            <w:r>
              <w:rPr>
                <w:rFonts w:ascii="Times New Roman" w:eastAsia="標楷體" w:hAnsi="Times New Roman" w:cs="Times New Roman"/>
                <w:kern w:val="3"/>
                <w:sz w:val="28"/>
                <w:szCs w:val="28"/>
              </w:rPr>
              <w:t>席</w:t>
            </w:r>
          </w:p>
        </w:tc>
        <w:tc>
          <w:tcPr>
            <w:tcW w:w="1678" w:type="dxa"/>
            <w:gridSpan w:val="2"/>
            <w:tcBorders>
              <w:top w:val="single" w:sz="4" w:space="0" w:color="000000"/>
              <w:left w:val="single" w:sz="4" w:space="0" w:color="000000"/>
              <w:right w:val="single" w:sz="4" w:space="0" w:color="000000"/>
            </w:tcBorders>
            <w:shd w:val="clear" w:color="auto" w:fill="auto"/>
            <w:vAlign w:val="center"/>
          </w:tcPr>
          <w:p w:rsidR="00EC29FE"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Pr>
                <w:rFonts w:ascii="Times New Roman" w:eastAsia="標楷體" w:hAnsi="Times New Roman" w:cs="Times New Roman"/>
                <w:kern w:val="3"/>
                <w:sz w:val="28"/>
                <w:szCs w:val="28"/>
              </w:rPr>
              <w:t>出席</w:t>
            </w:r>
          </w:p>
          <w:p w:rsidR="000C5CF7"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□缺</w:t>
            </w:r>
            <w:r>
              <w:rPr>
                <w:rFonts w:ascii="Times New Roman" w:eastAsia="標楷體" w:hAnsi="Times New Roman" w:cs="Times New Roman"/>
                <w:kern w:val="3"/>
                <w:sz w:val="28"/>
                <w:szCs w:val="28"/>
              </w:rPr>
              <w:t>席</w:t>
            </w:r>
          </w:p>
        </w:tc>
      </w:tr>
      <w:tr w:rsidR="00341D2B">
        <w:trPr>
          <w:trHeight w:val="2048"/>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其他記事</w:t>
            </w:r>
          </w:p>
        </w:tc>
        <w:tc>
          <w:tcPr>
            <w:tcW w:w="765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F76E19">
            <w:pPr>
              <w:pStyle w:val="a5"/>
              <w:widowControl w:val="0"/>
              <w:numPr>
                <w:ilvl w:val="0"/>
                <w:numId w:val="93"/>
              </w:numPr>
              <w:spacing w:line="360" w:lineRule="exact"/>
              <w:ind w:left="482"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評選委員是否先經逐項討論後，再予評分：</w:t>
            </w:r>
          </w:p>
          <w:p w:rsidR="00341D2B" w:rsidRDefault="00EF3DFC" w:rsidP="00F76E19">
            <w:pPr>
              <w:pStyle w:val="a5"/>
              <w:widowControl w:val="0"/>
              <w:numPr>
                <w:ilvl w:val="0"/>
                <w:numId w:val="93"/>
              </w:numPr>
              <w:spacing w:line="360" w:lineRule="exact"/>
              <w:ind w:left="482"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不同委員評選結果有無明顯差異情形（如有，其情形及處置）：</w:t>
            </w:r>
          </w:p>
          <w:p w:rsidR="00341D2B" w:rsidRDefault="00EF3DFC" w:rsidP="00F76E19">
            <w:pPr>
              <w:pStyle w:val="a5"/>
              <w:widowControl w:val="0"/>
              <w:numPr>
                <w:ilvl w:val="0"/>
                <w:numId w:val="93"/>
              </w:numPr>
              <w:spacing w:line="360" w:lineRule="exact"/>
              <w:ind w:left="284" w:hanging="284"/>
              <w:jc w:val="both"/>
            </w:pPr>
            <w:r>
              <w:rPr>
                <w:rFonts w:ascii="Times New Roman" w:eastAsia="標楷體" w:hAnsi="Times New Roman" w:cs="Times New Roman"/>
                <w:bCs/>
                <w:kern w:val="3"/>
                <w:sz w:val="28"/>
                <w:szCs w:val="28"/>
              </w:rPr>
              <w:t>評分後若投標廠商之總平均得分未達合格分數</w:t>
            </w:r>
            <w:r w:rsidR="00EC4BC2">
              <w:rPr>
                <w:rFonts w:ascii="Times New Roman" w:eastAsia="標楷體" w:hAnsi="Times New Roman" w:cs="Times New Roman"/>
                <w:bCs/>
                <w:kern w:val="3"/>
                <w:sz w:val="28"/>
                <w:szCs w:val="28"/>
              </w:rPr>
              <w:t>70</w:t>
            </w:r>
            <w:r>
              <w:rPr>
                <w:rFonts w:ascii="Times New Roman" w:eastAsia="標楷體" w:hAnsi="Times New Roman" w:cs="Times New Roman"/>
                <w:bCs/>
                <w:kern w:val="3"/>
                <w:sz w:val="28"/>
                <w:szCs w:val="28"/>
              </w:rPr>
              <w:t>分，不列入優勝廠商，不予排序。</w:t>
            </w:r>
          </w:p>
          <w:p w:rsidR="00341D2B" w:rsidRDefault="00EF3DFC" w:rsidP="00F76E19">
            <w:pPr>
              <w:pStyle w:val="a5"/>
              <w:widowControl w:val="0"/>
              <w:numPr>
                <w:ilvl w:val="0"/>
                <w:numId w:val="93"/>
              </w:numPr>
              <w:spacing w:line="360" w:lineRule="exact"/>
              <w:ind w:left="284" w:hanging="284"/>
              <w:jc w:val="both"/>
            </w:pPr>
            <w:r>
              <w:rPr>
                <w:rFonts w:ascii="Times New Roman" w:eastAsia="標楷體" w:hAnsi="Times New Roman" w:cs="Times New Roman"/>
                <w:bCs/>
                <w:kern w:val="3"/>
                <w:sz w:val="28"/>
                <w:szCs w:val="28"/>
              </w:rPr>
              <w:t>總計算各廠商之序位，序位合計最低者為優勝序位第</w:t>
            </w:r>
            <w:r>
              <w:rPr>
                <w:rFonts w:ascii="Times New Roman" w:eastAsia="標楷體" w:hAnsi="Times New Roman" w:cs="Times New Roman"/>
                <w:bCs/>
                <w:kern w:val="3"/>
                <w:sz w:val="28"/>
                <w:szCs w:val="28"/>
              </w:rPr>
              <w:t>1</w:t>
            </w:r>
            <w:r>
              <w:rPr>
                <w:rFonts w:ascii="Times New Roman" w:eastAsia="標楷體" w:hAnsi="Times New Roman" w:cs="Times New Roman"/>
                <w:bCs/>
                <w:kern w:val="3"/>
                <w:sz w:val="28"/>
                <w:szCs w:val="28"/>
              </w:rPr>
              <w:t>，且經評選委員會過半數決定者為最優勝廠商，始能取得最優先議價資格。</w:t>
            </w:r>
          </w:p>
        </w:tc>
      </w:tr>
      <w:tr w:rsidR="00F76E19" w:rsidTr="008F38DA">
        <w:trPr>
          <w:trHeight w:val="589"/>
        </w:trPr>
        <w:tc>
          <w:tcPr>
            <w:tcW w:w="10632"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E19" w:rsidRPr="00F76E19" w:rsidRDefault="00F76E19" w:rsidP="00F76E19">
            <w:pPr>
              <w:spacing w:line="500" w:lineRule="exact"/>
              <w:jc w:val="both"/>
              <w:rPr>
                <w:rFonts w:ascii="Times New Roman" w:eastAsia="標楷體" w:hAnsi="Times New Roman"/>
                <w:sz w:val="28"/>
                <w:szCs w:val="28"/>
              </w:rPr>
            </w:pPr>
            <w:r>
              <w:rPr>
                <w:rFonts w:ascii="Times New Roman" w:eastAsia="標楷體" w:hAnsi="Times New Roman"/>
                <w:sz w:val="28"/>
                <w:szCs w:val="28"/>
              </w:rPr>
              <w:t>出席審查委員簽名：</w:t>
            </w:r>
          </w:p>
        </w:tc>
      </w:tr>
      <w:tr w:rsidR="00F76E19" w:rsidTr="004218A1">
        <w:trPr>
          <w:trHeight w:val="589"/>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E19" w:rsidRPr="00F76E19" w:rsidRDefault="00F76E19" w:rsidP="00F76E19">
            <w:pPr>
              <w:spacing w:line="500" w:lineRule="exact"/>
              <w:jc w:val="both"/>
              <w:rPr>
                <w:rFonts w:ascii="Times New Roman" w:eastAsia="標楷體" w:hAnsi="Times New Roman"/>
                <w:sz w:val="28"/>
                <w:szCs w:val="28"/>
              </w:rPr>
            </w:pP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tcPr>
          <w:p w:rsidR="00F76E19" w:rsidRPr="00F76E19" w:rsidRDefault="00F76E19" w:rsidP="00F76E19">
            <w:pPr>
              <w:spacing w:line="500" w:lineRule="exact"/>
              <w:jc w:val="both"/>
              <w:rPr>
                <w:rFonts w:ascii="Times New Roman" w:eastAsia="標楷體" w:hAnsi="Times New Roman"/>
                <w:sz w:val="28"/>
                <w:szCs w:val="28"/>
              </w:rPr>
            </w:pP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tcPr>
          <w:p w:rsidR="00F76E19" w:rsidRPr="00F76E19" w:rsidRDefault="00F76E19" w:rsidP="00F76E19">
            <w:pPr>
              <w:spacing w:line="500" w:lineRule="exact"/>
              <w:jc w:val="both"/>
              <w:rPr>
                <w:rFonts w:ascii="Times New Roman" w:eastAsia="標楷體" w:hAnsi="Times New Roman"/>
                <w:sz w:val="28"/>
                <w:szCs w:val="28"/>
              </w:rPr>
            </w:pPr>
          </w:p>
        </w:tc>
      </w:tr>
      <w:tr w:rsidR="00F76E19" w:rsidTr="004218A1">
        <w:trPr>
          <w:trHeight w:val="588"/>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E19" w:rsidRPr="00F76E19" w:rsidRDefault="00F76E19" w:rsidP="00F76E19">
            <w:pPr>
              <w:spacing w:line="500" w:lineRule="exact"/>
              <w:jc w:val="both"/>
              <w:rPr>
                <w:rFonts w:ascii="Times New Roman" w:eastAsia="標楷體" w:hAnsi="Times New Roman"/>
                <w:sz w:val="28"/>
                <w:szCs w:val="28"/>
              </w:rPr>
            </w:pP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tcPr>
          <w:p w:rsidR="00F76E19" w:rsidRPr="00F76E19" w:rsidRDefault="00F76E19" w:rsidP="00F76E19">
            <w:pPr>
              <w:spacing w:line="500" w:lineRule="exact"/>
              <w:jc w:val="both"/>
              <w:rPr>
                <w:rFonts w:ascii="Times New Roman" w:eastAsia="標楷體" w:hAnsi="Times New Roman"/>
                <w:sz w:val="28"/>
                <w:szCs w:val="28"/>
              </w:rPr>
            </w:pP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tcPr>
          <w:p w:rsidR="00F76E19" w:rsidRPr="00F76E19" w:rsidRDefault="00F76E19" w:rsidP="00F76E19">
            <w:pPr>
              <w:spacing w:line="500" w:lineRule="exact"/>
              <w:jc w:val="both"/>
              <w:rPr>
                <w:rFonts w:ascii="Times New Roman" w:eastAsia="標楷體" w:hAnsi="Times New Roman"/>
                <w:sz w:val="28"/>
                <w:szCs w:val="28"/>
              </w:rPr>
            </w:pPr>
          </w:p>
        </w:tc>
      </w:tr>
    </w:tbl>
    <w:p w:rsidR="00341D2B" w:rsidRDefault="00341D2B">
      <w:pPr>
        <w:pStyle w:val="Textbody"/>
        <w:spacing w:line="500" w:lineRule="exact"/>
        <w:rPr>
          <w:rFonts w:ascii="Times New Roman" w:eastAsia="標楷體" w:hAnsi="Times New Roman" w:cs="Times New Roman"/>
          <w:sz w:val="28"/>
          <w:szCs w:val="28"/>
        </w:rPr>
      </w:pPr>
    </w:p>
    <w:sectPr w:rsidR="00341D2B">
      <w:footerReference w:type="default" r:id="rId7"/>
      <w:pgSz w:w="11906" w:h="16838"/>
      <w:pgMar w:top="1134" w:right="1134" w:bottom="1134" w:left="1134" w:header="851" w:footer="567" w:gutter="0"/>
      <w:cols w:space="720"/>
      <w:docGrid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A9C" w:rsidRDefault="00E97A9C">
      <w:r>
        <w:separator/>
      </w:r>
    </w:p>
  </w:endnote>
  <w:endnote w:type="continuationSeparator" w:id="0">
    <w:p w:rsidR="00E97A9C" w:rsidRDefault="00E9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Regular">
    <w:altName w:val="Calibri"/>
    <w:charset w:val="00"/>
    <w:family w:val="auto"/>
    <w:pitch w:val="default"/>
  </w:font>
  <w:font w:name="全真楷書">
    <w:altName w:val="MS Gothic"/>
    <w:charset w:val="00"/>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1A" w:rsidRDefault="0038751A">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365C91">
      <w:rPr>
        <w:rFonts w:ascii="Times New Roman" w:hAnsi="Times New Roman" w:cs="Times New Roman"/>
        <w:noProof/>
        <w:lang w:val="zh-TW"/>
      </w:rPr>
      <w:t>10</w:t>
    </w:r>
    <w:r>
      <w:rPr>
        <w:rFonts w:ascii="Times New Roman" w:hAnsi="Times New Roman" w:cs="Times New Roman"/>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A9C" w:rsidRDefault="00E97A9C">
      <w:r>
        <w:rPr>
          <w:color w:val="000000"/>
        </w:rPr>
        <w:separator/>
      </w:r>
    </w:p>
  </w:footnote>
  <w:footnote w:type="continuationSeparator" w:id="0">
    <w:p w:rsidR="00E97A9C" w:rsidRDefault="00E97A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0D84"/>
    <w:multiLevelType w:val="multilevel"/>
    <w:tmpl w:val="44665A9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3CE12F7"/>
    <w:multiLevelType w:val="multilevel"/>
    <w:tmpl w:val="8E4EDD9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E772F1"/>
    <w:multiLevelType w:val="multilevel"/>
    <w:tmpl w:val="5DFE563C"/>
    <w:lvl w:ilvl="0">
      <w:start w:val="2"/>
      <w:numFmt w:val="taiwaneseCountingThousand"/>
      <w:lvlText w:val="(%1)"/>
      <w:lvlJc w:val="left"/>
      <w:pPr>
        <w:ind w:left="1295" w:hanging="855"/>
      </w:pPr>
      <w:rPr>
        <w:rFonts w:hint="eastAsia"/>
      </w:rPr>
    </w:lvl>
    <w:lvl w:ilvl="1">
      <w:start w:val="1"/>
      <w:numFmt w:val="ideographTraditional"/>
      <w:lvlText w:val="%2、"/>
      <w:lvlJc w:val="left"/>
      <w:pPr>
        <w:ind w:left="1400" w:hanging="480"/>
      </w:pPr>
      <w:rPr>
        <w:rFonts w:hint="eastAsia"/>
      </w:rPr>
    </w:lvl>
    <w:lvl w:ilvl="2">
      <w:start w:val="1"/>
      <w:numFmt w:val="lowerRoman"/>
      <w:lvlText w:val="%3."/>
      <w:lvlJc w:val="right"/>
      <w:pPr>
        <w:ind w:left="1880" w:hanging="480"/>
      </w:pPr>
      <w:rPr>
        <w:rFonts w:hint="eastAsia"/>
      </w:rPr>
    </w:lvl>
    <w:lvl w:ilvl="3">
      <w:start w:val="1"/>
      <w:numFmt w:val="decimal"/>
      <w:lvlText w:val="%4."/>
      <w:lvlJc w:val="left"/>
      <w:pPr>
        <w:ind w:left="2360" w:hanging="480"/>
      </w:pPr>
      <w:rPr>
        <w:rFonts w:hint="eastAsia"/>
      </w:rPr>
    </w:lvl>
    <w:lvl w:ilvl="4">
      <w:start w:val="1"/>
      <w:numFmt w:val="ideographTraditional"/>
      <w:lvlText w:val="%5、"/>
      <w:lvlJc w:val="left"/>
      <w:pPr>
        <w:ind w:left="2840" w:hanging="480"/>
      </w:pPr>
      <w:rPr>
        <w:rFonts w:hint="eastAsia"/>
      </w:rPr>
    </w:lvl>
    <w:lvl w:ilvl="5">
      <w:start w:val="1"/>
      <w:numFmt w:val="lowerRoman"/>
      <w:lvlText w:val="%6."/>
      <w:lvlJc w:val="right"/>
      <w:pPr>
        <w:ind w:left="3320" w:hanging="480"/>
      </w:pPr>
      <w:rPr>
        <w:rFonts w:hint="eastAsia"/>
      </w:rPr>
    </w:lvl>
    <w:lvl w:ilvl="6">
      <w:start w:val="1"/>
      <w:numFmt w:val="decimal"/>
      <w:lvlText w:val="%7."/>
      <w:lvlJc w:val="left"/>
      <w:pPr>
        <w:ind w:left="3800" w:hanging="480"/>
      </w:pPr>
      <w:rPr>
        <w:rFonts w:hint="eastAsia"/>
      </w:rPr>
    </w:lvl>
    <w:lvl w:ilvl="7">
      <w:start w:val="1"/>
      <w:numFmt w:val="ideographTraditional"/>
      <w:lvlText w:val="%8、"/>
      <w:lvlJc w:val="left"/>
      <w:pPr>
        <w:ind w:left="4280" w:hanging="480"/>
      </w:pPr>
      <w:rPr>
        <w:rFonts w:hint="eastAsia"/>
      </w:rPr>
    </w:lvl>
    <w:lvl w:ilvl="8">
      <w:start w:val="1"/>
      <w:numFmt w:val="lowerRoman"/>
      <w:lvlText w:val="%9."/>
      <w:lvlJc w:val="right"/>
      <w:pPr>
        <w:ind w:left="4760" w:hanging="480"/>
      </w:pPr>
      <w:rPr>
        <w:rFonts w:hint="eastAsia"/>
      </w:rPr>
    </w:lvl>
  </w:abstractNum>
  <w:abstractNum w:abstractNumId="3" w15:restartNumberingAfterBreak="0">
    <w:nsid w:val="04CD56ED"/>
    <w:multiLevelType w:val="multilevel"/>
    <w:tmpl w:val="15FE304C"/>
    <w:lvl w:ilvl="0">
      <w:start w:val="1"/>
      <w:numFmt w:val="bullet"/>
      <w:lvlText w:val="二"/>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4" w15:restartNumberingAfterBreak="0">
    <w:nsid w:val="0AFB77DB"/>
    <w:multiLevelType w:val="multilevel"/>
    <w:tmpl w:val="B0983F5C"/>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B086E50"/>
    <w:multiLevelType w:val="multilevel"/>
    <w:tmpl w:val="62F8205C"/>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6" w15:restartNumberingAfterBreak="0">
    <w:nsid w:val="0D645482"/>
    <w:multiLevelType w:val="multilevel"/>
    <w:tmpl w:val="8AAC656E"/>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7" w15:restartNumberingAfterBreak="0">
    <w:nsid w:val="0E2C51BE"/>
    <w:multiLevelType w:val="multilevel"/>
    <w:tmpl w:val="AB5A1016"/>
    <w:lvl w:ilvl="0">
      <w:start w:val="1"/>
      <w:numFmt w:val="taiwaneseCountingThousand"/>
      <w:lvlText w:val="(%1)、"/>
      <w:lvlJc w:val="left"/>
      <w:pPr>
        <w:ind w:left="2145" w:hanging="480"/>
      </w:pPr>
      <w:rPr>
        <w:rFonts w:ascii="標楷體" w:eastAsia="標楷體" w:hAnsi="標楷體"/>
        <w:sz w:val="28"/>
        <w:szCs w:val="28"/>
      </w:r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ideographTradition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ideographTraditional"/>
      <w:lvlText w:val="%8、"/>
      <w:lvlJc w:val="left"/>
      <w:pPr>
        <w:ind w:left="5505" w:hanging="480"/>
      </w:pPr>
    </w:lvl>
    <w:lvl w:ilvl="8">
      <w:start w:val="1"/>
      <w:numFmt w:val="lowerRoman"/>
      <w:lvlText w:val="%9."/>
      <w:lvlJc w:val="right"/>
      <w:pPr>
        <w:ind w:left="5985" w:hanging="480"/>
      </w:pPr>
    </w:lvl>
  </w:abstractNum>
  <w:abstractNum w:abstractNumId="8" w15:restartNumberingAfterBreak="0">
    <w:nsid w:val="0E336D20"/>
    <w:multiLevelType w:val="multilevel"/>
    <w:tmpl w:val="7FAEBCF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9" w15:restartNumberingAfterBreak="0">
    <w:nsid w:val="10717CDE"/>
    <w:multiLevelType w:val="multilevel"/>
    <w:tmpl w:val="4DC05238"/>
    <w:lvl w:ilvl="0">
      <w:start w:val="1"/>
      <w:numFmt w:val="decimal"/>
      <w:lvlText w:val="%1."/>
      <w:lvlJc w:val="left"/>
      <w:pPr>
        <w:ind w:left="1538" w:hanging="480"/>
      </w:pPr>
    </w:lvl>
    <w:lvl w:ilvl="1">
      <w:start w:val="1"/>
      <w:numFmt w:val="ideographTraditional"/>
      <w:lvlText w:val="%2、"/>
      <w:lvlJc w:val="left"/>
      <w:pPr>
        <w:ind w:left="2018" w:hanging="480"/>
      </w:pPr>
    </w:lvl>
    <w:lvl w:ilvl="2">
      <w:start w:val="1"/>
      <w:numFmt w:val="lowerRoman"/>
      <w:lvlText w:val="%3."/>
      <w:lvlJc w:val="right"/>
      <w:pPr>
        <w:ind w:left="2498" w:hanging="480"/>
      </w:pPr>
    </w:lvl>
    <w:lvl w:ilvl="3">
      <w:start w:val="1"/>
      <w:numFmt w:val="decimal"/>
      <w:lvlText w:val="%4."/>
      <w:lvlJc w:val="left"/>
      <w:pPr>
        <w:ind w:left="2978" w:hanging="480"/>
      </w:pPr>
    </w:lvl>
    <w:lvl w:ilvl="4">
      <w:start w:val="1"/>
      <w:numFmt w:val="ideographTraditional"/>
      <w:lvlText w:val="%5、"/>
      <w:lvlJc w:val="left"/>
      <w:pPr>
        <w:ind w:left="3458" w:hanging="480"/>
      </w:pPr>
    </w:lvl>
    <w:lvl w:ilvl="5">
      <w:start w:val="1"/>
      <w:numFmt w:val="lowerRoman"/>
      <w:lvlText w:val="%6."/>
      <w:lvlJc w:val="right"/>
      <w:pPr>
        <w:ind w:left="3938" w:hanging="480"/>
      </w:pPr>
    </w:lvl>
    <w:lvl w:ilvl="6">
      <w:start w:val="1"/>
      <w:numFmt w:val="decimal"/>
      <w:lvlText w:val="%7."/>
      <w:lvlJc w:val="left"/>
      <w:pPr>
        <w:ind w:left="4418" w:hanging="480"/>
      </w:pPr>
    </w:lvl>
    <w:lvl w:ilvl="7">
      <w:start w:val="1"/>
      <w:numFmt w:val="ideographTraditional"/>
      <w:lvlText w:val="%8、"/>
      <w:lvlJc w:val="left"/>
      <w:pPr>
        <w:ind w:left="4898" w:hanging="480"/>
      </w:pPr>
    </w:lvl>
    <w:lvl w:ilvl="8">
      <w:start w:val="1"/>
      <w:numFmt w:val="lowerRoman"/>
      <w:lvlText w:val="%9."/>
      <w:lvlJc w:val="right"/>
      <w:pPr>
        <w:ind w:left="5378" w:hanging="480"/>
      </w:pPr>
    </w:lvl>
  </w:abstractNum>
  <w:abstractNum w:abstractNumId="10" w15:restartNumberingAfterBreak="0">
    <w:nsid w:val="109B3BC0"/>
    <w:multiLevelType w:val="multilevel"/>
    <w:tmpl w:val="CBE83CA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16F0524"/>
    <w:multiLevelType w:val="multilevel"/>
    <w:tmpl w:val="B57E583C"/>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19004EC"/>
    <w:multiLevelType w:val="multilevel"/>
    <w:tmpl w:val="0146509C"/>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3" w15:restartNumberingAfterBreak="0">
    <w:nsid w:val="12417C90"/>
    <w:multiLevelType w:val="multilevel"/>
    <w:tmpl w:val="E78C8D2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4" w15:restartNumberingAfterBreak="0">
    <w:nsid w:val="1298050B"/>
    <w:multiLevelType w:val="multilevel"/>
    <w:tmpl w:val="5FBE7290"/>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2B27A43"/>
    <w:multiLevelType w:val="multilevel"/>
    <w:tmpl w:val="4DC0132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6" w15:restartNumberingAfterBreak="0">
    <w:nsid w:val="141F2D53"/>
    <w:multiLevelType w:val="multilevel"/>
    <w:tmpl w:val="599E6F9A"/>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7" w15:restartNumberingAfterBreak="0">
    <w:nsid w:val="15EB1B33"/>
    <w:multiLevelType w:val="multilevel"/>
    <w:tmpl w:val="3466B22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67B344E"/>
    <w:multiLevelType w:val="multilevel"/>
    <w:tmpl w:val="B28064BC"/>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9" w15:restartNumberingAfterBreak="0">
    <w:nsid w:val="16E92CBF"/>
    <w:multiLevelType w:val="multilevel"/>
    <w:tmpl w:val="C7F204A4"/>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20" w15:restartNumberingAfterBreak="0">
    <w:nsid w:val="1939440C"/>
    <w:multiLevelType w:val="multilevel"/>
    <w:tmpl w:val="894CB26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1" w15:restartNumberingAfterBreak="0">
    <w:nsid w:val="1DE64483"/>
    <w:multiLevelType w:val="multilevel"/>
    <w:tmpl w:val="1CF6844E"/>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DFB6510"/>
    <w:multiLevelType w:val="multilevel"/>
    <w:tmpl w:val="E034B608"/>
    <w:lvl w:ilvl="0">
      <w:start w:val="1"/>
      <w:numFmt w:val="decimal"/>
      <w:suff w:val="space"/>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E18390F"/>
    <w:multiLevelType w:val="multilevel"/>
    <w:tmpl w:val="6A44317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4" w15:restartNumberingAfterBreak="0">
    <w:nsid w:val="1F3577C3"/>
    <w:multiLevelType w:val="multilevel"/>
    <w:tmpl w:val="7CF2BCC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5" w15:restartNumberingAfterBreak="0">
    <w:nsid w:val="1FC8653A"/>
    <w:multiLevelType w:val="multilevel"/>
    <w:tmpl w:val="7EE47BA4"/>
    <w:lvl w:ilvl="0">
      <w:start w:val="1"/>
      <w:numFmt w:val="taiwaneseCountingThousand"/>
      <w:lvlText w:val="(%1)、"/>
      <w:lvlJc w:val="left"/>
      <w:pPr>
        <w:ind w:left="480" w:hanging="480"/>
      </w:pPr>
    </w:lvl>
    <w:lvl w:ilvl="1">
      <w:start w:val="6"/>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0A16573"/>
    <w:multiLevelType w:val="multilevel"/>
    <w:tmpl w:val="644041B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7" w15:restartNumberingAfterBreak="0">
    <w:nsid w:val="21B73014"/>
    <w:multiLevelType w:val="multilevel"/>
    <w:tmpl w:val="1CB6D138"/>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i w:val="0"/>
        <w:sz w:val="24"/>
        <w:szCs w:val="24"/>
      </w:rPr>
    </w:lvl>
    <w:lvl w:ilvl="2">
      <w:start w:val="1"/>
      <w:numFmt w:val="taiwaneseCountingThousand"/>
      <w:lvlText w:val="(%3)"/>
      <w:lvlJc w:val="left"/>
      <w:pPr>
        <w:ind w:left="1418" w:hanging="567"/>
      </w:pPr>
      <w:rPr>
        <w:rFonts w:ascii="標楷體" w:eastAsia="標楷體" w:hAnsi="標楷體" w:hint="eastAsia"/>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8" w15:restartNumberingAfterBreak="0">
    <w:nsid w:val="22140AFB"/>
    <w:multiLevelType w:val="multilevel"/>
    <w:tmpl w:val="02D4D1E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24E5480"/>
    <w:multiLevelType w:val="hybridMultilevel"/>
    <w:tmpl w:val="4CD2A6AE"/>
    <w:lvl w:ilvl="0" w:tplc="E56C16AE">
      <w:start w:val="1"/>
      <w:numFmt w:val="taiwaneseCountingThousand"/>
      <w:lvlText w:val="%1、"/>
      <w:lvlJc w:val="left"/>
      <w:pPr>
        <w:ind w:left="763" w:hanging="480"/>
      </w:pPr>
      <w:rPr>
        <w:rFonts w:ascii="標楷體" w:eastAsia="標楷體" w:hAnsi="標楷體"/>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22607770"/>
    <w:multiLevelType w:val="multilevel"/>
    <w:tmpl w:val="8BA82ED8"/>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1" w15:restartNumberingAfterBreak="0">
    <w:nsid w:val="24A47362"/>
    <w:multiLevelType w:val="multilevel"/>
    <w:tmpl w:val="A8A422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68D3704"/>
    <w:multiLevelType w:val="multilevel"/>
    <w:tmpl w:val="B4CA4990"/>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3" w15:restartNumberingAfterBreak="0">
    <w:nsid w:val="288C41EE"/>
    <w:multiLevelType w:val="multilevel"/>
    <w:tmpl w:val="0704923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4" w15:restartNumberingAfterBreak="0">
    <w:nsid w:val="29CE04FE"/>
    <w:multiLevelType w:val="multilevel"/>
    <w:tmpl w:val="775A312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5" w15:restartNumberingAfterBreak="0">
    <w:nsid w:val="2A7E5235"/>
    <w:multiLevelType w:val="multilevel"/>
    <w:tmpl w:val="1B72529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15:restartNumberingAfterBreak="0">
    <w:nsid w:val="2CE57A57"/>
    <w:multiLevelType w:val="multilevel"/>
    <w:tmpl w:val="634817B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7" w15:restartNumberingAfterBreak="0">
    <w:nsid w:val="2F0E6987"/>
    <w:multiLevelType w:val="multilevel"/>
    <w:tmpl w:val="3DD2347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31B82D85"/>
    <w:multiLevelType w:val="multilevel"/>
    <w:tmpl w:val="27B4764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9" w15:restartNumberingAfterBreak="0">
    <w:nsid w:val="33B72D78"/>
    <w:multiLevelType w:val="multilevel"/>
    <w:tmpl w:val="3232FA40"/>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0" w15:restartNumberingAfterBreak="0">
    <w:nsid w:val="363E3444"/>
    <w:multiLevelType w:val="multilevel"/>
    <w:tmpl w:val="B50C090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1" w15:restartNumberingAfterBreak="0">
    <w:nsid w:val="366037A2"/>
    <w:multiLevelType w:val="multilevel"/>
    <w:tmpl w:val="C220CB00"/>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2" w15:restartNumberingAfterBreak="0">
    <w:nsid w:val="36E34FBE"/>
    <w:multiLevelType w:val="multilevel"/>
    <w:tmpl w:val="05E6827A"/>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43" w15:restartNumberingAfterBreak="0">
    <w:nsid w:val="36F91D80"/>
    <w:multiLevelType w:val="multilevel"/>
    <w:tmpl w:val="D624B5A8"/>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37544062"/>
    <w:multiLevelType w:val="multilevel"/>
    <w:tmpl w:val="3CD4E3D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5" w15:restartNumberingAfterBreak="0">
    <w:nsid w:val="37AF7192"/>
    <w:multiLevelType w:val="multilevel"/>
    <w:tmpl w:val="57E45D62"/>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6" w15:restartNumberingAfterBreak="0">
    <w:nsid w:val="38DB58A8"/>
    <w:multiLevelType w:val="multilevel"/>
    <w:tmpl w:val="FC946CF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3B805185"/>
    <w:multiLevelType w:val="multilevel"/>
    <w:tmpl w:val="35D0B848"/>
    <w:lvl w:ilvl="0">
      <w:start w:val="1"/>
      <w:numFmt w:val="decimal"/>
      <w:lvlText w:val="%1."/>
      <w:lvlJc w:val="left"/>
      <w:pPr>
        <w:ind w:left="470" w:hanging="360"/>
      </w:pPr>
      <w:rPr>
        <w:rFonts w:ascii="Times New Roman" w:eastAsia="Times New Roman" w:hAnsi="Times New Roman" w:cs="Times New Roman"/>
        <w:sz w:val="28"/>
        <w:szCs w:val="28"/>
      </w:rPr>
    </w:lvl>
    <w:lvl w:ilvl="1">
      <w:numFmt w:val="bullet"/>
      <w:lvlText w:val="•"/>
      <w:lvlJc w:val="left"/>
      <w:pPr>
        <w:ind w:left="1289" w:hanging="360"/>
      </w:pPr>
    </w:lvl>
    <w:lvl w:ilvl="2">
      <w:numFmt w:val="bullet"/>
      <w:lvlText w:val="•"/>
      <w:lvlJc w:val="left"/>
      <w:pPr>
        <w:ind w:left="2099" w:hanging="360"/>
      </w:pPr>
    </w:lvl>
    <w:lvl w:ilvl="3">
      <w:numFmt w:val="bullet"/>
      <w:lvlText w:val="•"/>
      <w:lvlJc w:val="left"/>
      <w:pPr>
        <w:ind w:left="2909" w:hanging="360"/>
      </w:pPr>
    </w:lvl>
    <w:lvl w:ilvl="4">
      <w:numFmt w:val="bullet"/>
      <w:lvlText w:val="•"/>
      <w:lvlJc w:val="left"/>
      <w:pPr>
        <w:ind w:left="3718" w:hanging="360"/>
      </w:pPr>
    </w:lvl>
    <w:lvl w:ilvl="5">
      <w:numFmt w:val="bullet"/>
      <w:lvlText w:val="•"/>
      <w:lvlJc w:val="left"/>
      <w:pPr>
        <w:ind w:left="4528" w:hanging="360"/>
      </w:pPr>
    </w:lvl>
    <w:lvl w:ilvl="6">
      <w:numFmt w:val="bullet"/>
      <w:lvlText w:val="•"/>
      <w:lvlJc w:val="left"/>
      <w:pPr>
        <w:ind w:left="5338" w:hanging="360"/>
      </w:pPr>
    </w:lvl>
    <w:lvl w:ilvl="7">
      <w:numFmt w:val="bullet"/>
      <w:lvlText w:val="•"/>
      <w:lvlJc w:val="left"/>
      <w:pPr>
        <w:ind w:left="6147" w:hanging="360"/>
      </w:pPr>
    </w:lvl>
    <w:lvl w:ilvl="8">
      <w:numFmt w:val="bullet"/>
      <w:lvlText w:val="•"/>
      <w:lvlJc w:val="left"/>
      <w:pPr>
        <w:ind w:left="6957" w:hanging="360"/>
      </w:pPr>
    </w:lvl>
  </w:abstractNum>
  <w:abstractNum w:abstractNumId="48" w15:restartNumberingAfterBreak="0">
    <w:nsid w:val="3D273B44"/>
    <w:multiLevelType w:val="multilevel"/>
    <w:tmpl w:val="D902B11A"/>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49" w15:restartNumberingAfterBreak="0">
    <w:nsid w:val="3E5C0D3D"/>
    <w:multiLevelType w:val="multilevel"/>
    <w:tmpl w:val="900470E8"/>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decimal"/>
      <w:suff w:val="nothing"/>
      <w:lvlText w:val="(%3)"/>
      <w:lvlJc w:val="left"/>
      <w:pPr>
        <w:ind w:left="1418" w:hanging="567"/>
      </w:pPr>
      <w:rPr>
        <w:rFonts w:ascii="Times New Roman" w:eastAsia="標楷體" w:hAnsi="Times New Roman"/>
        <w:color w:val="000000"/>
        <w:sz w:val="24"/>
        <w:szCs w:val="24"/>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0" w15:restartNumberingAfterBreak="0">
    <w:nsid w:val="3E8D71EC"/>
    <w:multiLevelType w:val="multilevel"/>
    <w:tmpl w:val="688678E2"/>
    <w:lvl w:ilvl="0">
      <w:start w:val="1"/>
      <w:numFmt w:val="decimal"/>
      <w:lvlText w:val="(%1)"/>
      <w:lvlJc w:val="left"/>
      <w:pPr>
        <w:ind w:left="1924" w:hanging="480"/>
      </w:pPr>
    </w:lvl>
    <w:lvl w:ilvl="1">
      <w:start w:val="1"/>
      <w:numFmt w:val="ideographTraditional"/>
      <w:lvlText w:val="%2、"/>
      <w:lvlJc w:val="left"/>
      <w:pPr>
        <w:ind w:left="2404" w:hanging="480"/>
      </w:pPr>
    </w:lvl>
    <w:lvl w:ilvl="2">
      <w:start w:val="1"/>
      <w:numFmt w:val="lowerRoman"/>
      <w:lvlText w:val="%3."/>
      <w:lvlJc w:val="right"/>
      <w:pPr>
        <w:ind w:left="2884" w:hanging="480"/>
      </w:pPr>
    </w:lvl>
    <w:lvl w:ilvl="3">
      <w:start w:val="1"/>
      <w:numFmt w:val="decimal"/>
      <w:lvlText w:val="%4."/>
      <w:lvlJc w:val="left"/>
      <w:pPr>
        <w:ind w:left="3364" w:hanging="480"/>
      </w:pPr>
    </w:lvl>
    <w:lvl w:ilvl="4">
      <w:start w:val="1"/>
      <w:numFmt w:val="ideographTraditional"/>
      <w:lvlText w:val="%5、"/>
      <w:lvlJc w:val="left"/>
      <w:pPr>
        <w:ind w:left="3844" w:hanging="480"/>
      </w:pPr>
    </w:lvl>
    <w:lvl w:ilvl="5">
      <w:start w:val="1"/>
      <w:numFmt w:val="lowerRoman"/>
      <w:lvlText w:val="%6."/>
      <w:lvlJc w:val="right"/>
      <w:pPr>
        <w:ind w:left="4324" w:hanging="480"/>
      </w:pPr>
    </w:lvl>
    <w:lvl w:ilvl="6">
      <w:start w:val="1"/>
      <w:numFmt w:val="decimal"/>
      <w:lvlText w:val="%7."/>
      <w:lvlJc w:val="left"/>
      <w:pPr>
        <w:ind w:left="4804" w:hanging="480"/>
      </w:pPr>
    </w:lvl>
    <w:lvl w:ilvl="7">
      <w:start w:val="1"/>
      <w:numFmt w:val="ideographTraditional"/>
      <w:lvlText w:val="%8、"/>
      <w:lvlJc w:val="left"/>
      <w:pPr>
        <w:ind w:left="5284" w:hanging="480"/>
      </w:pPr>
    </w:lvl>
    <w:lvl w:ilvl="8">
      <w:start w:val="1"/>
      <w:numFmt w:val="lowerRoman"/>
      <w:lvlText w:val="%9."/>
      <w:lvlJc w:val="right"/>
      <w:pPr>
        <w:ind w:left="5764" w:hanging="480"/>
      </w:pPr>
    </w:lvl>
  </w:abstractNum>
  <w:abstractNum w:abstractNumId="51" w15:restartNumberingAfterBreak="0">
    <w:nsid w:val="3F2B02FC"/>
    <w:multiLevelType w:val="multilevel"/>
    <w:tmpl w:val="5966184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52" w15:restartNumberingAfterBreak="0">
    <w:nsid w:val="3FC81EC3"/>
    <w:multiLevelType w:val="multilevel"/>
    <w:tmpl w:val="AC06D12C"/>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53" w15:restartNumberingAfterBreak="0">
    <w:nsid w:val="40D02268"/>
    <w:multiLevelType w:val="multilevel"/>
    <w:tmpl w:val="72C45A5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4" w15:restartNumberingAfterBreak="0">
    <w:nsid w:val="41854864"/>
    <w:multiLevelType w:val="multilevel"/>
    <w:tmpl w:val="E4C88138"/>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5" w15:restartNumberingAfterBreak="0">
    <w:nsid w:val="43B359FC"/>
    <w:multiLevelType w:val="multilevel"/>
    <w:tmpl w:val="D8C45C66"/>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6" w15:restartNumberingAfterBreak="0">
    <w:nsid w:val="44D14C21"/>
    <w:multiLevelType w:val="multilevel"/>
    <w:tmpl w:val="BA4A2D36"/>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taiwaneseCountingThousand"/>
      <w:lvlText w:val="(%3)"/>
      <w:lvlJc w:val="left"/>
      <w:pPr>
        <w:ind w:left="1418" w:hanging="567"/>
      </w:pPr>
      <w:rPr>
        <w:rFonts w:ascii="標楷體" w:eastAsia="標楷體" w:hAnsi="標楷體" w:hint="eastAsia"/>
        <w:color w:val="000000"/>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7" w15:restartNumberingAfterBreak="0">
    <w:nsid w:val="45C023DB"/>
    <w:multiLevelType w:val="multilevel"/>
    <w:tmpl w:val="8ED2A23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8" w15:restartNumberingAfterBreak="0">
    <w:nsid w:val="468347A2"/>
    <w:multiLevelType w:val="multilevel"/>
    <w:tmpl w:val="B394AE74"/>
    <w:lvl w:ilvl="0">
      <w:start w:val="1"/>
      <w:numFmt w:val="decimal"/>
      <w:lvlText w:val="%1."/>
      <w:lvlJc w:val="left"/>
      <w:pPr>
        <w:ind w:left="1444" w:hanging="480"/>
      </w:p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59" w15:restartNumberingAfterBreak="0">
    <w:nsid w:val="4BA824C0"/>
    <w:multiLevelType w:val="multilevel"/>
    <w:tmpl w:val="2070CA80"/>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0" w15:restartNumberingAfterBreak="0">
    <w:nsid w:val="4F0363D5"/>
    <w:multiLevelType w:val="multilevel"/>
    <w:tmpl w:val="8410BC2C"/>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1" w15:restartNumberingAfterBreak="0">
    <w:nsid w:val="4F2D4338"/>
    <w:multiLevelType w:val="multilevel"/>
    <w:tmpl w:val="28BAB0FC"/>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52BC3BEC"/>
    <w:multiLevelType w:val="multilevel"/>
    <w:tmpl w:val="197CF93E"/>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63" w15:restartNumberingAfterBreak="0">
    <w:nsid w:val="533263CB"/>
    <w:multiLevelType w:val="multilevel"/>
    <w:tmpl w:val="787CB4B2"/>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4" w15:restartNumberingAfterBreak="0">
    <w:nsid w:val="54063C9A"/>
    <w:multiLevelType w:val="multilevel"/>
    <w:tmpl w:val="61764EFA"/>
    <w:lvl w:ilvl="0">
      <w:start w:val="1"/>
      <w:numFmt w:val="decimal"/>
      <w:lvlText w:val="%1."/>
      <w:lvlJc w:val="left"/>
      <w:pPr>
        <w:ind w:left="1690" w:hanging="480"/>
      </w:pPr>
      <w:rPr>
        <w:rFonts w:ascii="Times New Roman" w:eastAsia="標楷體" w:hAnsi="Times New Roman" w:cs="Times New Roman"/>
      </w:rPr>
    </w:lvl>
    <w:lvl w:ilvl="1">
      <w:start w:val="1"/>
      <w:numFmt w:val="decimal"/>
      <w:lvlText w:val="（%2）"/>
      <w:lvlJc w:val="left"/>
      <w:pPr>
        <w:ind w:left="2470" w:hanging="780"/>
      </w:pPr>
      <w:rPr>
        <w:color w:val="FF0000"/>
      </w:r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5" w15:restartNumberingAfterBreak="0">
    <w:nsid w:val="56483F2E"/>
    <w:multiLevelType w:val="multilevel"/>
    <w:tmpl w:val="398C1EAA"/>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6" w15:restartNumberingAfterBreak="0">
    <w:nsid w:val="57FC2090"/>
    <w:multiLevelType w:val="multilevel"/>
    <w:tmpl w:val="C6C06B20"/>
    <w:lvl w:ilvl="0">
      <w:start w:val="1"/>
      <w:numFmt w:val="bullet"/>
      <w:lvlText w:val="㈠"/>
      <w:lvlJc w:val="left"/>
      <w:pPr>
        <w:ind w:left="480" w:hanging="48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58D64250"/>
    <w:multiLevelType w:val="multilevel"/>
    <w:tmpl w:val="81B45C2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68" w15:restartNumberingAfterBreak="0">
    <w:nsid w:val="58F7518A"/>
    <w:multiLevelType w:val="multilevel"/>
    <w:tmpl w:val="9DE842D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69" w15:restartNumberingAfterBreak="0">
    <w:nsid w:val="59085151"/>
    <w:multiLevelType w:val="multilevel"/>
    <w:tmpl w:val="9952755A"/>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70" w15:restartNumberingAfterBreak="0">
    <w:nsid w:val="597A703F"/>
    <w:multiLevelType w:val="multilevel"/>
    <w:tmpl w:val="02D28340"/>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1" w15:restartNumberingAfterBreak="0">
    <w:nsid w:val="5B516AF5"/>
    <w:multiLevelType w:val="multilevel"/>
    <w:tmpl w:val="256E7612"/>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2" w15:restartNumberingAfterBreak="0">
    <w:nsid w:val="5C99106E"/>
    <w:multiLevelType w:val="multilevel"/>
    <w:tmpl w:val="08A02A66"/>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3" w15:restartNumberingAfterBreak="0">
    <w:nsid w:val="5D666D3F"/>
    <w:multiLevelType w:val="multilevel"/>
    <w:tmpl w:val="C8F87E0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4" w15:restartNumberingAfterBreak="0">
    <w:nsid w:val="5D747A97"/>
    <w:multiLevelType w:val="multilevel"/>
    <w:tmpl w:val="7F14A55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5EB812F9"/>
    <w:multiLevelType w:val="multilevel"/>
    <w:tmpl w:val="0D1C326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6" w15:restartNumberingAfterBreak="0">
    <w:nsid w:val="621475F0"/>
    <w:multiLevelType w:val="multilevel"/>
    <w:tmpl w:val="B0B83632"/>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7" w15:restartNumberingAfterBreak="0">
    <w:nsid w:val="64531451"/>
    <w:multiLevelType w:val="multilevel"/>
    <w:tmpl w:val="304E9BCE"/>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8" w15:restartNumberingAfterBreak="0">
    <w:nsid w:val="645F5C27"/>
    <w:multiLevelType w:val="multilevel"/>
    <w:tmpl w:val="1A36043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659F5A0D"/>
    <w:multiLevelType w:val="multilevel"/>
    <w:tmpl w:val="AE4C42B4"/>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0" w15:restartNumberingAfterBreak="0">
    <w:nsid w:val="65A37173"/>
    <w:multiLevelType w:val="multilevel"/>
    <w:tmpl w:val="0F9AE3B0"/>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81" w15:restartNumberingAfterBreak="0">
    <w:nsid w:val="66290514"/>
    <w:multiLevelType w:val="multilevel"/>
    <w:tmpl w:val="08169E10"/>
    <w:lvl w:ilvl="0">
      <w:start w:val="1"/>
      <w:numFmt w:val="bullet"/>
      <w:lvlText w:val="一"/>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82" w15:restartNumberingAfterBreak="0">
    <w:nsid w:val="68850822"/>
    <w:multiLevelType w:val="multilevel"/>
    <w:tmpl w:val="5E069A9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3" w15:restartNumberingAfterBreak="0">
    <w:nsid w:val="68AA0C4C"/>
    <w:multiLevelType w:val="multilevel"/>
    <w:tmpl w:val="82882450"/>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decimal"/>
      <w:suff w:val="nothing"/>
      <w:lvlText w:val="(%3)"/>
      <w:lvlJc w:val="left"/>
      <w:pPr>
        <w:ind w:left="1418" w:hanging="567"/>
      </w:pPr>
      <w:rPr>
        <w:rFonts w:ascii="Times New Roman" w:eastAsia="標楷體" w:hAnsi="Times New Roman"/>
        <w:color w:val="000000"/>
        <w:sz w:val="24"/>
        <w:szCs w:val="24"/>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4" w15:restartNumberingAfterBreak="0">
    <w:nsid w:val="6B2B2A47"/>
    <w:multiLevelType w:val="multilevel"/>
    <w:tmpl w:val="5840098C"/>
    <w:lvl w:ilvl="0">
      <w:start w:val="1"/>
      <w:numFmt w:val="decimal"/>
      <w:lvlText w:val="(%1)"/>
      <w:lvlJc w:val="left"/>
      <w:pPr>
        <w:ind w:left="1188"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6B3053A2"/>
    <w:multiLevelType w:val="multilevel"/>
    <w:tmpl w:val="5AACCECE"/>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86" w15:restartNumberingAfterBreak="0">
    <w:nsid w:val="6C747D62"/>
    <w:multiLevelType w:val="multilevel"/>
    <w:tmpl w:val="CF022F0A"/>
    <w:styleLink w:val="1"/>
    <w:lvl w:ilvl="0">
      <w:start w:val="1"/>
      <w:numFmt w:val="upperLetter"/>
      <w:lvlText w:val="%1."/>
      <w:lvlJc w:val="left"/>
      <w:pPr>
        <w:ind w:left="1440" w:hanging="480"/>
      </w:pPr>
      <w:rPr>
        <w:rFonts w:ascii="Times New Roman" w:eastAsia="標楷體" w:hAnsi="Times New Roman" w:cs="Times New Roman"/>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7" w15:restartNumberingAfterBreak="0">
    <w:nsid w:val="6FFD0A62"/>
    <w:multiLevelType w:val="multilevel"/>
    <w:tmpl w:val="6764FB44"/>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8" w15:restartNumberingAfterBreak="0">
    <w:nsid w:val="70471799"/>
    <w:multiLevelType w:val="multilevel"/>
    <w:tmpl w:val="D98A2DB4"/>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89" w15:restartNumberingAfterBreak="0">
    <w:nsid w:val="74867F9D"/>
    <w:multiLevelType w:val="hybridMultilevel"/>
    <w:tmpl w:val="685AD940"/>
    <w:lvl w:ilvl="0" w:tplc="2C2265B0">
      <w:start w:val="1"/>
      <w:numFmt w:val="taiwaneseCountingThousand"/>
      <w:lvlText w:val="%1、"/>
      <w:lvlJc w:val="left"/>
      <w:pPr>
        <w:tabs>
          <w:tab w:val="num" w:pos="480"/>
        </w:tabs>
        <w:ind w:left="480" w:hanging="480"/>
      </w:pPr>
      <w:rPr>
        <w:rFonts w:hint="default"/>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75081012"/>
    <w:multiLevelType w:val="multilevel"/>
    <w:tmpl w:val="7CF65A5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1" w15:restartNumberingAfterBreak="0">
    <w:nsid w:val="76375D6E"/>
    <w:multiLevelType w:val="multilevel"/>
    <w:tmpl w:val="1BF6266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2" w15:restartNumberingAfterBreak="0">
    <w:nsid w:val="787C109B"/>
    <w:multiLevelType w:val="multilevel"/>
    <w:tmpl w:val="9F146E88"/>
    <w:styleLink w:val="LFO66"/>
    <w:lvl w:ilvl="0">
      <w:start w:val="1"/>
      <w:numFmt w:val="decimal"/>
      <w:pStyle w:val="a"/>
      <w:suff w:val="nothing"/>
      <w:lvlText w:val="%1"/>
      <w:lvlJc w:val="left"/>
    </w:lvl>
    <w:lvl w:ilvl="1">
      <w:start w:val="1"/>
      <w:numFmt w:val="none"/>
      <w:suff w:val="nothing"/>
      <w:lvlText w:val="(一)%2"/>
      <w:lvlJc w:val="left"/>
    </w:lvl>
    <w:lvl w:ilvl="2">
      <w:start w:val="1"/>
      <w:numFmt w:val="none"/>
      <w:suff w:val="nothing"/>
      <w:lvlText w:val="1.%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93" w15:restartNumberingAfterBreak="0">
    <w:nsid w:val="789B11FD"/>
    <w:multiLevelType w:val="multilevel"/>
    <w:tmpl w:val="9520509E"/>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4" w15:restartNumberingAfterBreak="0">
    <w:nsid w:val="7A347FA6"/>
    <w:multiLevelType w:val="multilevel"/>
    <w:tmpl w:val="B29A5CC4"/>
    <w:lvl w:ilvl="0">
      <w:start w:val="1"/>
      <w:numFmt w:val="decimal"/>
      <w:lvlText w:val="(%1)"/>
      <w:lvlJc w:val="left"/>
      <w:pPr>
        <w:ind w:left="2060" w:hanging="480"/>
      </w:pPr>
    </w:lvl>
    <w:lvl w:ilvl="1">
      <w:start w:val="1"/>
      <w:numFmt w:val="ideographTraditional"/>
      <w:lvlText w:val="%2、"/>
      <w:lvlJc w:val="left"/>
      <w:pPr>
        <w:ind w:left="2540" w:hanging="480"/>
      </w:pPr>
    </w:lvl>
    <w:lvl w:ilvl="2">
      <w:start w:val="1"/>
      <w:numFmt w:val="lowerRoman"/>
      <w:lvlText w:val="%3."/>
      <w:lvlJc w:val="right"/>
      <w:pPr>
        <w:ind w:left="3020" w:hanging="480"/>
      </w:pPr>
    </w:lvl>
    <w:lvl w:ilvl="3">
      <w:start w:val="1"/>
      <w:numFmt w:val="decimal"/>
      <w:lvlText w:val="%4."/>
      <w:lvlJc w:val="left"/>
      <w:pPr>
        <w:ind w:left="3500" w:hanging="480"/>
      </w:pPr>
    </w:lvl>
    <w:lvl w:ilvl="4">
      <w:start w:val="1"/>
      <w:numFmt w:val="ideographTraditional"/>
      <w:lvlText w:val="%5、"/>
      <w:lvlJc w:val="left"/>
      <w:pPr>
        <w:ind w:left="3980" w:hanging="480"/>
      </w:pPr>
    </w:lvl>
    <w:lvl w:ilvl="5">
      <w:start w:val="1"/>
      <w:numFmt w:val="lowerRoman"/>
      <w:lvlText w:val="%6."/>
      <w:lvlJc w:val="right"/>
      <w:pPr>
        <w:ind w:left="4460" w:hanging="480"/>
      </w:pPr>
    </w:lvl>
    <w:lvl w:ilvl="6">
      <w:start w:val="1"/>
      <w:numFmt w:val="decimal"/>
      <w:lvlText w:val="%7."/>
      <w:lvlJc w:val="left"/>
      <w:pPr>
        <w:ind w:left="4940" w:hanging="480"/>
      </w:pPr>
    </w:lvl>
    <w:lvl w:ilvl="7">
      <w:start w:val="1"/>
      <w:numFmt w:val="ideographTraditional"/>
      <w:lvlText w:val="%8、"/>
      <w:lvlJc w:val="left"/>
      <w:pPr>
        <w:ind w:left="5420" w:hanging="480"/>
      </w:pPr>
    </w:lvl>
    <w:lvl w:ilvl="8">
      <w:start w:val="1"/>
      <w:numFmt w:val="lowerRoman"/>
      <w:lvlText w:val="%9."/>
      <w:lvlJc w:val="right"/>
      <w:pPr>
        <w:ind w:left="5900" w:hanging="480"/>
      </w:pPr>
    </w:lvl>
  </w:abstractNum>
  <w:abstractNum w:abstractNumId="95" w15:restartNumberingAfterBreak="0">
    <w:nsid w:val="7B901AD9"/>
    <w:multiLevelType w:val="multilevel"/>
    <w:tmpl w:val="667AC9DC"/>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6" w15:restartNumberingAfterBreak="0">
    <w:nsid w:val="7C052C03"/>
    <w:multiLevelType w:val="multilevel"/>
    <w:tmpl w:val="30A4663E"/>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i w:val="0"/>
        <w:sz w:val="28"/>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97" w15:restartNumberingAfterBreak="0">
    <w:nsid w:val="7FD26A5F"/>
    <w:multiLevelType w:val="multilevel"/>
    <w:tmpl w:val="3E4AEDD8"/>
    <w:lvl w:ilvl="0">
      <w:start w:val="1"/>
      <w:numFmt w:val="decimal"/>
      <w:suff w:val="space"/>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6"/>
  </w:num>
  <w:num w:numId="2">
    <w:abstractNumId w:val="92"/>
  </w:num>
  <w:num w:numId="3">
    <w:abstractNumId w:val="14"/>
  </w:num>
  <w:num w:numId="4">
    <w:abstractNumId w:val="14"/>
    <w:lvlOverride w:ilvl="0">
      <w:startOverride w:val="1"/>
    </w:lvlOverride>
  </w:num>
  <w:num w:numId="5">
    <w:abstractNumId w:val="9"/>
  </w:num>
  <w:num w:numId="6">
    <w:abstractNumId w:val="9"/>
    <w:lvlOverride w:ilvl="0">
      <w:startOverride w:val="1"/>
    </w:lvlOverride>
  </w:num>
  <w:num w:numId="7">
    <w:abstractNumId w:val="26"/>
  </w:num>
  <w:num w:numId="8">
    <w:abstractNumId w:val="95"/>
  </w:num>
  <w:num w:numId="9">
    <w:abstractNumId w:val="15"/>
  </w:num>
  <w:num w:numId="10">
    <w:abstractNumId w:val="45"/>
  </w:num>
  <w:num w:numId="11">
    <w:abstractNumId w:val="34"/>
  </w:num>
  <w:num w:numId="12">
    <w:abstractNumId w:val="91"/>
  </w:num>
  <w:num w:numId="13">
    <w:abstractNumId w:val="20"/>
  </w:num>
  <w:num w:numId="14">
    <w:abstractNumId w:val="90"/>
  </w:num>
  <w:num w:numId="15">
    <w:abstractNumId w:val="38"/>
  </w:num>
  <w:num w:numId="16">
    <w:abstractNumId w:val="62"/>
  </w:num>
  <w:num w:numId="17">
    <w:abstractNumId w:val="85"/>
  </w:num>
  <w:num w:numId="18">
    <w:abstractNumId w:val="12"/>
  </w:num>
  <w:num w:numId="19">
    <w:abstractNumId w:val="30"/>
  </w:num>
  <w:num w:numId="20">
    <w:abstractNumId w:val="68"/>
  </w:num>
  <w:num w:numId="21">
    <w:abstractNumId w:val="55"/>
  </w:num>
  <w:num w:numId="22">
    <w:abstractNumId w:val="25"/>
  </w:num>
  <w:num w:numId="23">
    <w:abstractNumId w:val="25"/>
    <w:lvlOverride w:ilvl="0">
      <w:startOverride w:val="1"/>
    </w:lvlOverride>
  </w:num>
  <w:num w:numId="24">
    <w:abstractNumId w:val="64"/>
  </w:num>
  <w:num w:numId="25">
    <w:abstractNumId w:val="40"/>
  </w:num>
  <w:num w:numId="26">
    <w:abstractNumId w:val="57"/>
  </w:num>
  <w:num w:numId="27">
    <w:abstractNumId w:val="13"/>
  </w:num>
  <w:num w:numId="28">
    <w:abstractNumId w:val="73"/>
  </w:num>
  <w:num w:numId="29">
    <w:abstractNumId w:val="36"/>
  </w:num>
  <w:num w:numId="30">
    <w:abstractNumId w:val="23"/>
  </w:num>
  <w:num w:numId="31">
    <w:abstractNumId w:val="19"/>
  </w:num>
  <w:num w:numId="32">
    <w:abstractNumId w:val="43"/>
  </w:num>
  <w:num w:numId="33">
    <w:abstractNumId w:val="42"/>
  </w:num>
  <w:num w:numId="34">
    <w:abstractNumId w:val="5"/>
  </w:num>
  <w:num w:numId="35">
    <w:abstractNumId w:val="69"/>
  </w:num>
  <w:num w:numId="36">
    <w:abstractNumId w:val="52"/>
  </w:num>
  <w:num w:numId="37">
    <w:abstractNumId w:val="7"/>
  </w:num>
  <w:num w:numId="38">
    <w:abstractNumId w:val="7"/>
    <w:lvlOverride w:ilvl="0">
      <w:startOverride w:val="1"/>
    </w:lvlOverride>
  </w:num>
  <w:num w:numId="39">
    <w:abstractNumId w:val="28"/>
  </w:num>
  <w:num w:numId="40">
    <w:abstractNumId w:val="28"/>
    <w:lvlOverride w:ilvl="0">
      <w:startOverride w:val="1"/>
    </w:lvlOverride>
  </w:num>
  <w:num w:numId="41">
    <w:abstractNumId w:val="4"/>
  </w:num>
  <w:num w:numId="42">
    <w:abstractNumId w:val="4"/>
    <w:lvlOverride w:ilvl="0">
      <w:startOverride w:val="1"/>
    </w:lvlOverride>
  </w:num>
  <w:num w:numId="43">
    <w:abstractNumId w:val="80"/>
  </w:num>
  <w:num w:numId="44">
    <w:abstractNumId w:val="39"/>
  </w:num>
  <w:num w:numId="45">
    <w:abstractNumId w:val="18"/>
  </w:num>
  <w:num w:numId="46">
    <w:abstractNumId w:val="94"/>
  </w:num>
  <w:num w:numId="47">
    <w:abstractNumId w:val="32"/>
  </w:num>
  <w:num w:numId="48">
    <w:abstractNumId w:val="54"/>
  </w:num>
  <w:num w:numId="49">
    <w:abstractNumId w:val="88"/>
  </w:num>
  <w:num w:numId="50">
    <w:abstractNumId w:val="63"/>
  </w:num>
  <w:num w:numId="51">
    <w:abstractNumId w:val="53"/>
  </w:num>
  <w:num w:numId="52">
    <w:abstractNumId w:val="44"/>
  </w:num>
  <w:num w:numId="53">
    <w:abstractNumId w:val="33"/>
  </w:num>
  <w:num w:numId="54">
    <w:abstractNumId w:val="51"/>
  </w:num>
  <w:num w:numId="55">
    <w:abstractNumId w:val="59"/>
  </w:num>
  <w:num w:numId="56">
    <w:abstractNumId w:val="8"/>
  </w:num>
  <w:num w:numId="57">
    <w:abstractNumId w:val="48"/>
  </w:num>
  <w:num w:numId="58">
    <w:abstractNumId w:val="67"/>
  </w:num>
  <w:num w:numId="59">
    <w:abstractNumId w:val="71"/>
  </w:num>
  <w:num w:numId="60">
    <w:abstractNumId w:val="93"/>
  </w:num>
  <w:num w:numId="61">
    <w:abstractNumId w:val="6"/>
  </w:num>
  <w:num w:numId="62">
    <w:abstractNumId w:val="72"/>
  </w:num>
  <w:num w:numId="63">
    <w:abstractNumId w:val="74"/>
  </w:num>
  <w:num w:numId="64">
    <w:abstractNumId w:val="10"/>
  </w:num>
  <w:num w:numId="65">
    <w:abstractNumId w:val="78"/>
  </w:num>
  <w:num w:numId="66">
    <w:abstractNumId w:val="31"/>
  </w:num>
  <w:num w:numId="67">
    <w:abstractNumId w:val="35"/>
  </w:num>
  <w:num w:numId="68">
    <w:abstractNumId w:val="27"/>
  </w:num>
  <w:num w:numId="69">
    <w:abstractNumId w:val="27"/>
  </w:num>
  <w:num w:numId="70">
    <w:abstractNumId w:val="56"/>
  </w:num>
  <w:num w:numId="71">
    <w:abstractNumId w:val="83"/>
  </w:num>
  <w:num w:numId="72">
    <w:abstractNumId w:val="60"/>
  </w:num>
  <w:num w:numId="73">
    <w:abstractNumId w:val="16"/>
  </w:num>
  <w:num w:numId="74">
    <w:abstractNumId w:val="79"/>
  </w:num>
  <w:num w:numId="75">
    <w:abstractNumId w:val="49"/>
  </w:num>
  <w:num w:numId="76">
    <w:abstractNumId w:val="65"/>
  </w:num>
  <w:num w:numId="77">
    <w:abstractNumId w:val="87"/>
  </w:num>
  <w:num w:numId="78">
    <w:abstractNumId w:val="41"/>
  </w:num>
  <w:num w:numId="79">
    <w:abstractNumId w:val="96"/>
  </w:num>
  <w:num w:numId="80">
    <w:abstractNumId w:val="82"/>
  </w:num>
  <w:num w:numId="81">
    <w:abstractNumId w:val="37"/>
  </w:num>
  <w:num w:numId="82">
    <w:abstractNumId w:val="24"/>
  </w:num>
  <w:num w:numId="83">
    <w:abstractNumId w:val="75"/>
  </w:num>
  <w:num w:numId="84">
    <w:abstractNumId w:val="70"/>
  </w:num>
  <w:num w:numId="85">
    <w:abstractNumId w:val="77"/>
  </w:num>
  <w:num w:numId="86">
    <w:abstractNumId w:val="76"/>
  </w:num>
  <w:num w:numId="87">
    <w:abstractNumId w:val="50"/>
  </w:num>
  <w:num w:numId="88">
    <w:abstractNumId w:val="76"/>
    <w:lvlOverride w:ilvl="0">
      <w:startOverride w:val="1"/>
    </w:lvlOverride>
  </w:num>
  <w:num w:numId="89">
    <w:abstractNumId w:val="84"/>
  </w:num>
  <w:num w:numId="90">
    <w:abstractNumId w:val="58"/>
  </w:num>
  <w:num w:numId="91">
    <w:abstractNumId w:val="22"/>
  </w:num>
  <w:num w:numId="92">
    <w:abstractNumId w:val="0"/>
  </w:num>
  <w:num w:numId="93">
    <w:abstractNumId w:val="97"/>
  </w:num>
  <w:num w:numId="94">
    <w:abstractNumId w:val="21"/>
  </w:num>
  <w:num w:numId="95">
    <w:abstractNumId w:val="17"/>
  </w:num>
  <w:num w:numId="96">
    <w:abstractNumId w:val="89"/>
  </w:num>
  <w:num w:numId="97">
    <w:abstractNumId w:val="81"/>
  </w:num>
  <w:num w:numId="98">
    <w:abstractNumId w:val="11"/>
  </w:num>
  <w:num w:numId="99">
    <w:abstractNumId w:val="66"/>
  </w:num>
  <w:num w:numId="100">
    <w:abstractNumId w:val="3"/>
  </w:num>
  <w:num w:numId="101">
    <w:abstractNumId w:val="46"/>
  </w:num>
  <w:num w:numId="102">
    <w:abstractNumId w:val="29"/>
  </w:num>
  <w:num w:numId="103">
    <w:abstractNumId w:val="1"/>
  </w:num>
  <w:num w:numId="104">
    <w:abstractNumId w:val="47"/>
  </w:num>
  <w:num w:numId="105">
    <w:abstractNumId w:val="2"/>
  </w:num>
  <w:num w:numId="106">
    <w:abstractNumId w:val="6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2B"/>
    <w:rsid w:val="00040342"/>
    <w:rsid w:val="00085713"/>
    <w:rsid w:val="00090814"/>
    <w:rsid w:val="00094DF1"/>
    <w:rsid w:val="000B5BBB"/>
    <w:rsid w:val="000C5CF7"/>
    <w:rsid w:val="000E1D9E"/>
    <w:rsid w:val="000E4C57"/>
    <w:rsid w:val="000F04E5"/>
    <w:rsid w:val="00120D48"/>
    <w:rsid w:val="001A0694"/>
    <w:rsid w:val="001A6218"/>
    <w:rsid w:val="001C5472"/>
    <w:rsid w:val="001C77C2"/>
    <w:rsid w:val="001D0A2D"/>
    <w:rsid w:val="001D0D8D"/>
    <w:rsid w:val="002014B1"/>
    <w:rsid w:val="00206AAB"/>
    <w:rsid w:val="002125C6"/>
    <w:rsid w:val="00232E1E"/>
    <w:rsid w:val="00234254"/>
    <w:rsid w:val="00254FD1"/>
    <w:rsid w:val="002647BF"/>
    <w:rsid w:val="00275016"/>
    <w:rsid w:val="002A4C8B"/>
    <w:rsid w:val="002B64A3"/>
    <w:rsid w:val="00322DC4"/>
    <w:rsid w:val="00341D2B"/>
    <w:rsid w:val="003508DF"/>
    <w:rsid w:val="00365C91"/>
    <w:rsid w:val="0038751A"/>
    <w:rsid w:val="003A2D64"/>
    <w:rsid w:val="003D2451"/>
    <w:rsid w:val="00402006"/>
    <w:rsid w:val="0045338F"/>
    <w:rsid w:val="0052463F"/>
    <w:rsid w:val="005E5753"/>
    <w:rsid w:val="00660064"/>
    <w:rsid w:val="00680953"/>
    <w:rsid w:val="006C135B"/>
    <w:rsid w:val="006D6189"/>
    <w:rsid w:val="0071168F"/>
    <w:rsid w:val="007546C4"/>
    <w:rsid w:val="00790CD9"/>
    <w:rsid w:val="007A4329"/>
    <w:rsid w:val="007E7EFE"/>
    <w:rsid w:val="0080383C"/>
    <w:rsid w:val="008725FB"/>
    <w:rsid w:val="00881B96"/>
    <w:rsid w:val="008E6FEE"/>
    <w:rsid w:val="00956B2F"/>
    <w:rsid w:val="00960619"/>
    <w:rsid w:val="009816AE"/>
    <w:rsid w:val="00983FA0"/>
    <w:rsid w:val="00A45E3E"/>
    <w:rsid w:val="00A546E5"/>
    <w:rsid w:val="00A60FCB"/>
    <w:rsid w:val="00A71020"/>
    <w:rsid w:val="00AE1B4A"/>
    <w:rsid w:val="00AE6B66"/>
    <w:rsid w:val="00AF7663"/>
    <w:rsid w:val="00B47AAC"/>
    <w:rsid w:val="00B575DA"/>
    <w:rsid w:val="00B9629F"/>
    <w:rsid w:val="00BB0A4E"/>
    <w:rsid w:val="00BC2AEF"/>
    <w:rsid w:val="00C36D55"/>
    <w:rsid w:val="00C46B00"/>
    <w:rsid w:val="00C63066"/>
    <w:rsid w:val="00C8127F"/>
    <w:rsid w:val="00C84F7E"/>
    <w:rsid w:val="00CE6DA1"/>
    <w:rsid w:val="00D16A60"/>
    <w:rsid w:val="00D36568"/>
    <w:rsid w:val="00D76474"/>
    <w:rsid w:val="00D84258"/>
    <w:rsid w:val="00DE72FF"/>
    <w:rsid w:val="00E97A9C"/>
    <w:rsid w:val="00EB2883"/>
    <w:rsid w:val="00EC29FE"/>
    <w:rsid w:val="00EC4BC2"/>
    <w:rsid w:val="00EF3DFC"/>
    <w:rsid w:val="00F76E19"/>
    <w:rsid w:val="00FB1598"/>
    <w:rsid w:val="00FD72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97D51"/>
  <w15:docId w15:val="{D9C487E8-CF14-4678-9A11-252B6F30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0">
    <w:name w:val="heading 1"/>
    <w:basedOn w:val="Textbody"/>
    <w:next w:val="Textbody"/>
    <w:uiPriority w:val="9"/>
    <w:qFormat/>
    <w:pPr>
      <w:keepNext/>
      <w:keepLines/>
      <w:spacing w:before="400" w:after="120"/>
      <w:outlineLvl w:val="0"/>
    </w:pPr>
    <w:rPr>
      <w:sz w:val="40"/>
      <w:szCs w:val="40"/>
    </w:rPr>
  </w:style>
  <w:style w:type="paragraph" w:styleId="2">
    <w:name w:val="heading 2"/>
    <w:basedOn w:val="Textbody"/>
    <w:next w:val="Textbody"/>
    <w:uiPriority w:val="9"/>
    <w:semiHidden/>
    <w:unhideWhenUsed/>
    <w:qFormat/>
    <w:pPr>
      <w:keepNext/>
      <w:keepLines/>
      <w:spacing w:before="360" w:after="120"/>
      <w:outlineLvl w:val="1"/>
    </w:pPr>
    <w:rPr>
      <w:sz w:val="32"/>
      <w:szCs w:val="32"/>
    </w:rPr>
  </w:style>
  <w:style w:type="paragraph" w:styleId="3">
    <w:name w:val="heading 3"/>
    <w:basedOn w:val="Textbody"/>
    <w:next w:val="Textbody"/>
    <w:uiPriority w:val="9"/>
    <w:semiHidden/>
    <w:unhideWhenUsed/>
    <w:qFormat/>
    <w:pPr>
      <w:keepNext/>
      <w:keepLines/>
      <w:spacing w:before="320" w:after="80"/>
      <w:outlineLvl w:val="2"/>
    </w:pPr>
    <w:rPr>
      <w:color w:val="434343"/>
      <w:sz w:val="28"/>
      <w:szCs w:val="28"/>
    </w:rPr>
  </w:style>
  <w:style w:type="paragraph" w:styleId="4">
    <w:name w:val="heading 4"/>
    <w:basedOn w:val="Textbody"/>
    <w:next w:val="Textbody"/>
    <w:uiPriority w:val="9"/>
    <w:semiHidden/>
    <w:unhideWhenUsed/>
    <w:qFormat/>
    <w:pPr>
      <w:keepNext/>
      <w:keepLines/>
      <w:spacing w:before="280" w:after="80"/>
      <w:outlineLvl w:val="3"/>
    </w:pPr>
    <w:rPr>
      <w:color w:val="666666"/>
      <w:sz w:val="24"/>
      <w:szCs w:val="24"/>
    </w:rPr>
  </w:style>
  <w:style w:type="paragraph" w:styleId="5">
    <w:name w:val="heading 5"/>
    <w:basedOn w:val="Textbody"/>
    <w:next w:val="Textbody"/>
    <w:uiPriority w:val="9"/>
    <w:semiHidden/>
    <w:unhideWhenUsed/>
    <w:qFormat/>
    <w:pPr>
      <w:keepNext/>
      <w:keepLines/>
      <w:spacing w:before="240" w:after="80"/>
      <w:outlineLvl w:val="4"/>
    </w:pPr>
    <w:rPr>
      <w:color w:val="666666"/>
    </w:rPr>
  </w:style>
  <w:style w:type="paragraph" w:styleId="6">
    <w:name w:val="heading 6"/>
    <w:basedOn w:val="Textbody"/>
    <w:next w:val="Textbody"/>
    <w:uiPriority w:val="9"/>
    <w:semiHidden/>
    <w:unhideWhenUsed/>
    <w:qFormat/>
    <w:pPr>
      <w:keepNext/>
      <w:keepLines/>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Textbody"/>
    <w:next w:val="Textbody"/>
    <w:pPr>
      <w:keepNext/>
      <w:keepLines/>
      <w:spacing w:after="60"/>
    </w:pPr>
    <w:rPr>
      <w:sz w:val="52"/>
      <w:szCs w:val="52"/>
    </w:rPr>
  </w:style>
  <w:style w:type="paragraph" w:customStyle="1" w:styleId="Textbody">
    <w:name w:val="Text body"/>
    <w:pPr>
      <w:suppressAutoHyphens/>
      <w:spacing w:line="276" w:lineRule="auto"/>
    </w:pPr>
    <w:rPr>
      <w:rFonts w:ascii="Arial" w:eastAsia="Arial" w:hAnsi="Arial" w:cs="Arial"/>
      <w:kern w:val="0"/>
      <w:sz w:val="22"/>
    </w:rPr>
  </w:style>
  <w:style w:type="paragraph" w:styleId="a4">
    <w:name w:val="Balloon Text"/>
    <w:basedOn w:val="Textbody"/>
    <w:rPr>
      <w:rFonts w:ascii="Calibri Light" w:eastAsia="Calibri Light" w:hAnsi="Calibri Light" w:cs="Times New Roman"/>
      <w:sz w:val="18"/>
      <w:szCs w:val="18"/>
    </w:rPr>
  </w:style>
  <w:style w:type="paragraph" w:styleId="11">
    <w:name w:val="toc 1"/>
    <w:basedOn w:val="Textbody"/>
    <w:next w:val="Textbody"/>
    <w:autoRedefine/>
    <w:pPr>
      <w:tabs>
        <w:tab w:val="right" w:leader="dot" w:pos="9638"/>
      </w:tabs>
      <w:spacing w:line="500" w:lineRule="exact"/>
      <w:jc w:val="center"/>
    </w:pPr>
    <w:rPr>
      <w:rFonts w:ascii="Times New Roman" w:eastAsia="標楷體" w:hAnsi="Times New Roman" w:cs="Times New Roman"/>
      <w:b/>
      <w:sz w:val="32"/>
      <w:szCs w:val="32"/>
    </w:rPr>
  </w:style>
  <w:style w:type="paragraph" w:styleId="20">
    <w:name w:val="toc 2"/>
    <w:basedOn w:val="Textbody"/>
    <w:next w:val="Textbody"/>
    <w:autoRedefine/>
    <w:pPr>
      <w:ind w:left="480"/>
    </w:pPr>
  </w:style>
  <w:style w:type="paragraph" w:styleId="30">
    <w:name w:val="toc 3"/>
    <w:basedOn w:val="Textbody"/>
    <w:next w:val="Textbody"/>
    <w:autoRedefine/>
    <w:pPr>
      <w:ind w:left="960"/>
    </w:pPr>
  </w:style>
  <w:style w:type="paragraph" w:styleId="a5">
    <w:name w:val="List Paragraph"/>
    <w:basedOn w:val="Textbody"/>
    <w:uiPriority w:val="34"/>
    <w:qFormat/>
    <w:pPr>
      <w:ind w:left="480"/>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annotation text"/>
    <w:basedOn w:val="Textbody"/>
  </w:style>
  <w:style w:type="paragraph" w:styleId="a9">
    <w:name w:val="annotation subject"/>
    <w:basedOn w:val="a8"/>
    <w:next w:val="a8"/>
    <w:rPr>
      <w:b/>
      <w:bCs/>
    </w:rPr>
  </w:style>
  <w:style w:type="paragraph" w:customStyle="1" w:styleId="msonormal0">
    <w:name w:val="msonormal"/>
    <w:basedOn w:val="Textbody"/>
    <w:pPr>
      <w:spacing w:before="100" w:after="100" w:line="240" w:lineRule="auto"/>
    </w:pPr>
    <w:rPr>
      <w:rFonts w:ascii="新細明體" w:eastAsia="新細明體" w:hAnsi="新細明體" w:cs="新細明體"/>
      <w:sz w:val="24"/>
      <w:szCs w:val="24"/>
    </w:rPr>
  </w:style>
  <w:style w:type="paragraph" w:styleId="Web">
    <w:name w:val="Normal (Web)"/>
    <w:basedOn w:val="Textbody"/>
    <w:pPr>
      <w:spacing w:before="100" w:after="100" w:line="240" w:lineRule="auto"/>
    </w:pPr>
    <w:rPr>
      <w:rFonts w:ascii="新細明體" w:eastAsia="新細明體" w:hAnsi="新細明體" w:cs="新細明體"/>
      <w:sz w:val="24"/>
      <w:szCs w:val="24"/>
    </w:rPr>
  </w:style>
  <w:style w:type="paragraph" w:styleId="aa">
    <w:name w:val="Closing"/>
    <w:basedOn w:val="Textbody"/>
    <w:pPr>
      <w:widowControl w:val="0"/>
      <w:spacing w:line="240" w:lineRule="auto"/>
      <w:ind w:left="100"/>
    </w:pPr>
    <w:rPr>
      <w:rFonts w:ascii="Times New Roman" w:eastAsia="標楷體" w:hAnsi="Times New Roman" w:cs="Times New Roman"/>
      <w:kern w:val="3"/>
      <w:sz w:val="20"/>
      <w:szCs w:val="20"/>
    </w:rPr>
  </w:style>
  <w:style w:type="paragraph" w:styleId="ab">
    <w:name w:val="Body Text"/>
    <w:basedOn w:val="Textbody"/>
    <w:pPr>
      <w:widowControl w:val="0"/>
      <w:autoSpaceDE w:val="0"/>
      <w:spacing w:line="240" w:lineRule="auto"/>
      <w:ind w:left="1212"/>
    </w:pPr>
    <w:rPr>
      <w:rFonts w:ascii="Noto Sans CJK JP Regular" w:eastAsia="Noto Sans CJK JP Regular" w:hAnsi="Noto Sans CJK JP Regular" w:cs="Noto Sans CJK JP Regular"/>
      <w:sz w:val="24"/>
      <w:szCs w:val="24"/>
      <w:lang w:eastAsia="en-US"/>
    </w:rPr>
  </w:style>
  <w:style w:type="paragraph" w:styleId="ac">
    <w:name w:val="Subtitle"/>
    <w:basedOn w:val="Textbody"/>
    <w:next w:val="Textbody"/>
    <w:uiPriority w:val="11"/>
    <w:qFormat/>
    <w:pPr>
      <w:keepNext/>
      <w:keepLines/>
      <w:spacing w:after="320"/>
    </w:pPr>
    <w:rPr>
      <w:color w:val="666666"/>
      <w:sz w:val="30"/>
      <w:szCs w:val="30"/>
    </w:rPr>
  </w:style>
  <w:style w:type="paragraph" w:styleId="ad">
    <w:name w:val="Note Heading"/>
    <w:basedOn w:val="Textbody"/>
    <w:next w:val="Textbody"/>
    <w:pPr>
      <w:widowControl w:val="0"/>
      <w:spacing w:line="240" w:lineRule="auto"/>
      <w:jc w:val="center"/>
    </w:pPr>
    <w:rPr>
      <w:rFonts w:ascii="Times New Roman" w:eastAsia="標楷體" w:hAnsi="Times New Roman" w:cs="Times New Roman"/>
      <w:kern w:val="3"/>
      <w:sz w:val="20"/>
      <w:szCs w:val="20"/>
    </w:rPr>
  </w:style>
  <w:style w:type="paragraph" w:styleId="ae">
    <w:name w:val="Revision"/>
    <w:pPr>
      <w:suppressAutoHyphens/>
    </w:pPr>
    <w:rPr>
      <w:rFonts w:ascii="Arial" w:eastAsia="Arial" w:hAnsi="Arial" w:cs="Arial"/>
      <w:kern w:val="0"/>
      <w:sz w:val="22"/>
    </w:rPr>
  </w:style>
  <w:style w:type="paragraph" w:styleId="af">
    <w:name w:val="TOC Heading"/>
    <w:basedOn w:val="10"/>
    <w:next w:val="Textbody"/>
    <w:pPr>
      <w:spacing w:before="240" w:after="0" w:line="240" w:lineRule="auto"/>
    </w:pPr>
    <w:rPr>
      <w:rFonts w:ascii="Calibri Light" w:eastAsia="Calibri Light" w:hAnsi="Calibri Light" w:cs="Times New Roman"/>
      <w:color w:val="2F5496"/>
      <w:sz w:val="32"/>
      <w:szCs w:val="32"/>
    </w:rPr>
  </w:style>
  <w:style w:type="paragraph" w:customStyle="1" w:styleId="TableParagraph">
    <w:name w:val="Table Paragraph"/>
    <w:basedOn w:val="Textbody"/>
    <w:pPr>
      <w:widowControl w:val="0"/>
      <w:autoSpaceDE w:val="0"/>
      <w:spacing w:line="240" w:lineRule="auto"/>
    </w:pPr>
    <w:rPr>
      <w:rFonts w:ascii="Noto Sans CJK JP Regular" w:eastAsia="Noto Sans CJK JP Regular" w:hAnsi="Noto Sans CJK JP Regular" w:cs="Noto Sans CJK JP Regular"/>
      <w:lang w:eastAsia="en-US"/>
    </w:rPr>
  </w:style>
  <w:style w:type="paragraph" w:customStyle="1" w:styleId="af0">
    <w:name w:val="（一）"/>
    <w:basedOn w:val="Textbody"/>
    <w:pPr>
      <w:widowControl w:val="0"/>
      <w:spacing w:line="360" w:lineRule="exact"/>
      <w:jc w:val="both"/>
      <w:outlineLvl w:val="0"/>
    </w:pPr>
    <w:rPr>
      <w:rFonts w:ascii="標楷體" w:eastAsia="標楷體" w:hAnsi="標楷體" w:cs="Times New Roman"/>
      <w:kern w:val="3"/>
      <w:sz w:val="24"/>
      <w:szCs w:val="24"/>
    </w:rPr>
  </w:style>
  <w:style w:type="paragraph" w:styleId="31">
    <w:name w:val="Body Text Indent 3"/>
    <w:basedOn w:val="Textbody"/>
    <w:pPr>
      <w:spacing w:after="120"/>
      <w:ind w:left="480"/>
    </w:pPr>
    <w:rPr>
      <w:sz w:val="16"/>
      <w:szCs w:val="16"/>
    </w:rPr>
  </w:style>
  <w:style w:type="paragraph" w:customStyle="1" w:styleId="a">
    <w:name w:val="段落１"/>
    <w:basedOn w:val="Textbody"/>
    <w:pPr>
      <w:widowControl w:val="0"/>
      <w:numPr>
        <w:numId w:val="2"/>
      </w:numPr>
      <w:spacing w:line="400" w:lineRule="atLeast"/>
      <w:jc w:val="both"/>
    </w:pPr>
    <w:rPr>
      <w:rFonts w:ascii="標楷體" w:eastAsia="標楷體" w:hAnsi="標楷體" w:cs="Times New Roman"/>
      <w:kern w:val="3"/>
      <w:sz w:val="28"/>
      <w:szCs w:val="20"/>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af1">
    <w:name w:val="註解方塊文字 字元"/>
    <w:basedOn w:val="a1"/>
    <w:rPr>
      <w:rFonts w:ascii="Calibri Light" w:eastAsia="新細明體" w:hAnsi="Calibri Light" w:cs="Times New Roman"/>
      <w:sz w:val="18"/>
      <w:szCs w:val="18"/>
    </w:rPr>
  </w:style>
  <w:style w:type="character" w:customStyle="1" w:styleId="12">
    <w:name w:val="標題 1 字元"/>
    <w:basedOn w:val="a1"/>
    <w:rPr>
      <w:rFonts w:ascii="Arial" w:eastAsia="Arial" w:hAnsi="Arial" w:cs="Arial"/>
      <w:kern w:val="0"/>
      <w:sz w:val="40"/>
      <w:szCs w:val="40"/>
    </w:rPr>
  </w:style>
  <w:style w:type="character" w:customStyle="1" w:styleId="21">
    <w:name w:val="標題 2 字元"/>
    <w:basedOn w:val="a1"/>
    <w:rPr>
      <w:rFonts w:ascii="Arial" w:eastAsia="Arial" w:hAnsi="Arial" w:cs="Arial"/>
      <w:kern w:val="0"/>
      <w:sz w:val="32"/>
      <w:szCs w:val="32"/>
    </w:rPr>
  </w:style>
  <w:style w:type="character" w:customStyle="1" w:styleId="32">
    <w:name w:val="標題 3 字元"/>
    <w:basedOn w:val="a1"/>
    <w:rPr>
      <w:rFonts w:ascii="Arial" w:eastAsia="Arial" w:hAnsi="Arial" w:cs="Arial"/>
      <w:color w:val="434343"/>
      <w:kern w:val="0"/>
      <w:sz w:val="28"/>
      <w:szCs w:val="28"/>
    </w:rPr>
  </w:style>
  <w:style w:type="character" w:customStyle="1" w:styleId="40">
    <w:name w:val="標題 4 字元"/>
    <w:basedOn w:val="a1"/>
    <w:rPr>
      <w:rFonts w:ascii="Arial" w:eastAsia="Arial" w:hAnsi="Arial" w:cs="Arial"/>
      <w:color w:val="666666"/>
      <w:kern w:val="0"/>
      <w:szCs w:val="24"/>
    </w:rPr>
  </w:style>
  <w:style w:type="character" w:customStyle="1" w:styleId="50">
    <w:name w:val="標題 5 字元"/>
    <w:basedOn w:val="a1"/>
    <w:rPr>
      <w:rFonts w:ascii="Arial" w:eastAsia="Arial" w:hAnsi="Arial" w:cs="Arial"/>
      <w:color w:val="666666"/>
      <w:kern w:val="0"/>
      <w:sz w:val="22"/>
    </w:rPr>
  </w:style>
  <w:style w:type="character" w:customStyle="1" w:styleId="60">
    <w:name w:val="標題 6 字元"/>
    <w:basedOn w:val="a1"/>
    <w:rPr>
      <w:rFonts w:ascii="Arial" w:eastAsia="Arial" w:hAnsi="Arial" w:cs="Arial"/>
      <w:i/>
      <w:color w:val="666666"/>
      <w:kern w:val="0"/>
      <w:sz w:val="22"/>
    </w:rPr>
  </w:style>
  <w:style w:type="character" w:styleId="af2">
    <w:name w:val="Hyperlink"/>
    <w:basedOn w:val="a1"/>
    <w:rPr>
      <w:color w:val="0563C1"/>
      <w:u w:val="single"/>
    </w:rPr>
  </w:style>
  <w:style w:type="character" w:customStyle="1" w:styleId="af3">
    <w:name w:val="清單段落 字元"/>
    <w:basedOn w:val="a1"/>
    <w:uiPriority w:val="34"/>
    <w:rPr>
      <w:rFonts w:ascii="Arial" w:eastAsia="Arial" w:hAnsi="Arial" w:cs="Arial"/>
      <w:kern w:val="0"/>
      <w:sz w:val="22"/>
    </w:rPr>
  </w:style>
  <w:style w:type="character" w:customStyle="1" w:styleId="af4">
    <w:name w:val="頁首 字元"/>
    <w:basedOn w:val="a1"/>
    <w:rPr>
      <w:rFonts w:ascii="Arial" w:eastAsia="Arial" w:hAnsi="Arial" w:cs="Arial"/>
      <w:kern w:val="0"/>
      <w:sz w:val="20"/>
      <w:szCs w:val="20"/>
    </w:rPr>
  </w:style>
  <w:style w:type="character" w:customStyle="1" w:styleId="af5">
    <w:name w:val="頁尾 字元"/>
    <w:basedOn w:val="a1"/>
    <w:rPr>
      <w:rFonts w:ascii="Arial" w:eastAsia="Arial" w:hAnsi="Arial" w:cs="Arial"/>
      <w:kern w:val="0"/>
      <w:sz w:val="20"/>
      <w:szCs w:val="20"/>
    </w:rPr>
  </w:style>
  <w:style w:type="character" w:styleId="af6">
    <w:name w:val="annotation reference"/>
    <w:basedOn w:val="a1"/>
    <w:rPr>
      <w:sz w:val="18"/>
      <w:szCs w:val="18"/>
    </w:rPr>
  </w:style>
  <w:style w:type="character" w:customStyle="1" w:styleId="af7">
    <w:name w:val="註解文字 字元"/>
    <w:basedOn w:val="a1"/>
    <w:rPr>
      <w:rFonts w:ascii="Arial" w:eastAsia="Arial" w:hAnsi="Arial" w:cs="Arial"/>
      <w:kern w:val="0"/>
      <w:sz w:val="22"/>
    </w:rPr>
  </w:style>
  <w:style w:type="character" w:customStyle="1" w:styleId="af8">
    <w:name w:val="註解主旨 字元"/>
    <w:basedOn w:val="af7"/>
    <w:rPr>
      <w:rFonts w:ascii="Arial" w:eastAsia="Arial" w:hAnsi="Arial" w:cs="Arial"/>
      <w:b/>
      <w:bCs/>
      <w:kern w:val="0"/>
      <w:sz w:val="22"/>
    </w:rPr>
  </w:style>
  <w:style w:type="character" w:styleId="af9">
    <w:name w:val="FollowedHyperlink"/>
    <w:basedOn w:val="a1"/>
    <w:rPr>
      <w:color w:val="954F72"/>
      <w:u w:val="single"/>
    </w:rPr>
  </w:style>
  <w:style w:type="character" w:customStyle="1" w:styleId="afa">
    <w:name w:val="標題 字元"/>
    <w:basedOn w:val="a1"/>
    <w:rPr>
      <w:rFonts w:ascii="Arial" w:eastAsia="Arial" w:hAnsi="Arial" w:cs="Arial"/>
      <w:kern w:val="0"/>
      <w:sz w:val="52"/>
      <w:szCs w:val="52"/>
    </w:rPr>
  </w:style>
  <w:style w:type="character" w:customStyle="1" w:styleId="afb">
    <w:name w:val="結語 字元"/>
    <w:basedOn w:val="a1"/>
    <w:rPr>
      <w:rFonts w:ascii="Times New Roman" w:eastAsia="標楷體" w:hAnsi="Times New Roman" w:cs="Times New Roman"/>
      <w:sz w:val="20"/>
      <w:szCs w:val="20"/>
    </w:rPr>
  </w:style>
  <w:style w:type="character" w:customStyle="1" w:styleId="afc">
    <w:name w:val="本文 字元"/>
    <w:basedOn w:val="a1"/>
    <w:rPr>
      <w:rFonts w:ascii="Noto Sans CJK JP Regular" w:eastAsia="Noto Sans CJK JP Regular" w:hAnsi="Noto Sans CJK JP Regular" w:cs="Noto Sans CJK JP Regular"/>
      <w:kern w:val="0"/>
      <w:szCs w:val="24"/>
      <w:lang w:eastAsia="en-US"/>
    </w:rPr>
  </w:style>
  <w:style w:type="character" w:customStyle="1" w:styleId="afd">
    <w:name w:val="副標題 字元"/>
    <w:basedOn w:val="a1"/>
    <w:rPr>
      <w:rFonts w:ascii="Arial" w:eastAsia="Arial" w:hAnsi="Arial" w:cs="Arial"/>
      <w:color w:val="666666"/>
      <w:kern w:val="0"/>
      <w:sz w:val="30"/>
      <w:szCs w:val="30"/>
    </w:rPr>
  </w:style>
  <w:style w:type="character" w:customStyle="1" w:styleId="afe">
    <w:name w:val="註釋標題 字元"/>
    <w:basedOn w:val="a1"/>
    <w:rPr>
      <w:rFonts w:ascii="Times New Roman" w:eastAsia="標楷體" w:hAnsi="Times New Roman" w:cs="Times New Roman"/>
      <w:sz w:val="20"/>
      <w:szCs w:val="20"/>
    </w:rPr>
  </w:style>
  <w:style w:type="character" w:customStyle="1" w:styleId="13">
    <w:name w:val="未解析的提及項目1"/>
    <w:basedOn w:val="a1"/>
    <w:rPr>
      <w:color w:val="605E5C"/>
      <w:shd w:val="clear" w:color="auto" w:fill="E1DFDD"/>
    </w:rPr>
  </w:style>
  <w:style w:type="character" w:customStyle="1" w:styleId="aff">
    <w:name w:val="壹、標題"/>
    <w:rPr>
      <w:rFonts w:ascii="標楷體" w:eastAsia="標楷體" w:hAnsi="標楷體" w:cs="標楷體"/>
      <w:b/>
      <w:bCs/>
      <w:sz w:val="32"/>
    </w:rPr>
  </w:style>
  <w:style w:type="character" w:customStyle="1" w:styleId="aff0">
    <w:name w:val="一、標題"/>
    <w:rPr>
      <w:rFonts w:ascii="標楷體" w:eastAsia="標楷體" w:hAnsi="標楷體" w:cs="標楷體"/>
      <w:b/>
      <w:bCs/>
      <w:sz w:val="28"/>
    </w:rPr>
  </w:style>
  <w:style w:type="character" w:customStyle="1" w:styleId="aff1">
    <w:name w:val="(一)標題"/>
    <w:rPr>
      <w:rFonts w:ascii="標楷體" w:eastAsia="標楷體" w:hAnsi="標楷體" w:cs="標楷體"/>
    </w:rPr>
  </w:style>
  <w:style w:type="character" w:customStyle="1" w:styleId="22">
    <w:name w:val="未解析的提及項目2"/>
    <w:basedOn w:val="a1"/>
    <w:rPr>
      <w:color w:val="605E5C"/>
      <w:shd w:val="clear" w:color="auto" w:fill="E1DFDD"/>
    </w:rPr>
  </w:style>
  <w:style w:type="character" w:customStyle="1" w:styleId="33">
    <w:name w:val="本文縮排 3 字元"/>
    <w:basedOn w:val="a1"/>
    <w:rPr>
      <w:rFonts w:ascii="Arial" w:eastAsia="Arial" w:hAnsi="Arial" w:cs="Arial"/>
      <w:kern w:val="0"/>
      <w:sz w:val="16"/>
      <w:szCs w:val="16"/>
    </w:rPr>
  </w:style>
  <w:style w:type="character" w:customStyle="1" w:styleId="34">
    <w:name w:val="未解析的提及項目3"/>
    <w:basedOn w:val="a1"/>
    <w:rPr>
      <w:color w:val="605E5C"/>
      <w:shd w:val="clear" w:color="auto" w:fill="E1DFDD"/>
    </w:rPr>
  </w:style>
  <w:style w:type="character" w:customStyle="1" w:styleId="Internetlink">
    <w:name w:val="Internet link"/>
    <w:rPr>
      <w:color w:val="000080"/>
      <w:u w:val="single"/>
    </w:rPr>
  </w:style>
  <w:style w:type="paragraph" w:customStyle="1" w:styleId="7">
    <w:name w:val="樣式7"/>
    <w:basedOn w:val="a0"/>
    <w:pPr>
      <w:spacing w:line="360" w:lineRule="exact"/>
      <w:ind w:left="1361" w:hanging="1361"/>
    </w:pPr>
    <w:rPr>
      <w:rFonts w:ascii="Times New Roman" w:eastAsia="全真楷書" w:hAnsi="Times New Roman"/>
      <w:spacing w:val="14"/>
      <w:kern w:val="0"/>
      <w:szCs w:val="20"/>
    </w:rPr>
  </w:style>
  <w:style w:type="paragraph" w:customStyle="1" w:styleId="Default">
    <w:name w:val="Default"/>
    <w:pPr>
      <w:widowControl w:val="0"/>
      <w:autoSpaceDE w:val="0"/>
      <w:textAlignment w:val="auto"/>
    </w:pPr>
    <w:rPr>
      <w:rFonts w:ascii="Times New Roman" w:hAnsi="Times New Roman"/>
      <w:color w:val="000000"/>
      <w:kern w:val="0"/>
      <w:szCs w:val="24"/>
    </w:rPr>
  </w:style>
  <w:style w:type="numbering" w:customStyle="1" w:styleId="1">
    <w:name w:val="樣式1"/>
    <w:basedOn w:val="a3"/>
    <w:pPr>
      <w:numPr>
        <w:numId w:val="1"/>
      </w:numPr>
    </w:pPr>
  </w:style>
  <w:style w:type="numbering" w:customStyle="1" w:styleId="LFO66">
    <w:name w:val="LFO66"/>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10</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卉軒 林</dc:creator>
  <cp:lastModifiedBy>Administrator</cp:lastModifiedBy>
  <cp:revision>15</cp:revision>
  <cp:lastPrinted>2023-06-28T01:12:00Z</cp:lastPrinted>
  <dcterms:created xsi:type="dcterms:W3CDTF">2023-11-03T08:37:00Z</dcterms:created>
  <dcterms:modified xsi:type="dcterms:W3CDTF">2026-06-11T09:47:00Z</dcterms:modified>
</cp:coreProperties>
</file>