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78A09" w14:textId="2CDCCBF9" w:rsidR="007E1820" w:rsidRDefault="00E22CDC" w:rsidP="007E1820">
      <w:pPr>
        <w:pStyle w:val="Textbody"/>
        <w:spacing w:before="180" w:line="400" w:lineRule="exact"/>
        <w:jc w:val="center"/>
        <w:rPr>
          <w:rFonts w:ascii="標楷體" w:eastAsia="標楷體" w:hAnsi="標楷體" w:cs="Times New Roman"/>
          <w:b/>
          <w:bCs/>
          <w:sz w:val="32"/>
          <w:szCs w:val="32"/>
        </w:rPr>
      </w:pPr>
      <w:r w:rsidRPr="00E22CDC">
        <w:rPr>
          <w:rFonts w:ascii="標楷體" w:eastAsia="標楷體" w:hAnsi="標楷體" w:cs="Times New Roman" w:hint="eastAsia"/>
          <w:b/>
          <w:bCs/>
          <w:sz w:val="32"/>
          <w:szCs w:val="32"/>
        </w:rPr>
        <w:t>國立北門農工115年設置太陽光電發電設備標租案</w:t>
      </w:r>
      <w:r>
        <w:rPr>
          <w:rFonts w:ascii="標楷體" w:eastAsia="標楷體" w:hAnsi="標楷體" w:cs="Times New Roman" w:hint="eastAsia"/>
          <w:b/>
          <w:bCs/>
          <w:sz w:val="32"/>
          <w:szCs w:val="32"/>
        </w:rPr>
        <w:t xml:space="preserve">  </w:t>
      </w:r>
      <w:r w:rsidR="007E1820" w:rsidRPr="007E1820">
        <w:rPr>
          <w:rFonts w:ascii="標楷體" w:eastAsia="標楷體" w:hAnsi="標楷體" w:cs="Times New Roman"/>
          <w:b/>
          <w:bCs/>
          <w:sz w:val="32"/>
          <w:szCs w:val="32"/>
        </w:rPr>
        <w:t>檢驗項目</w:t>
      </w:r>
    </w:p>
    <w:p w14:paraId="38652945" w14:textId="77777777" w:rsidR="007E1820" w:rsidRPr="007E1820" w:rsidRDefault="007E1820" w:rsidP="007E1820">
      <w:pPr>
        <w:pStyle w:val="Textbody"/>
        <w:spacing w:before="180" w:line="400" w:lineRule="exact"/>
        <w:jc w:val="center"/>
        <w:rPr>
          <w:rFonts w:ascii="標楷體" w:eastAsia="標楷體" w:hAnsi="標楷體" w:cs="Times New Roman"/>
          <w:b/>
          <w:bCs/>
          <w:sz w:val="32"/>
          <w:szCs w:val="32"/>
        </w:rPr>
      </w:pPr>
    </w:p>
    <w:tbl>
      <w:tblPr>
        <w:tblW w:w="10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67"/>
        <w:gridCol w:w="7229"/>
        <w:gridCol w:w="850"/>
        <w:gridCol w:w="1304"/>
      </w:tblGrid>
      <w:tr w:rsidR="007E1820" w:rsidRPr="00FB1598" w14:paraId="337C8AD3" w14:textId="30D91EB5" w:rsidTr="0022650C">
        <w:trPr>
          <w:trHeight w:val="957"/>
          <w:tblHeader/>
          <w:jc w:val="center"/>
        </w:trPr>
        <w:tc>
          <w:tcPr>
            <w:tcW w:w="988" w:type="dxa"/>
            <w:shd w:val="clear" w:color="auto" w:fill="E7E6E6" w:themeFill="background2"/>
            <w:vAlign w:val="center"/>
          </w:tcPr>
          <w:p w14:paraId="43475735" w14:textId="77777777" w:rsidR="007E1820" w:rsidRPr="00FB1598" w:rsidRDefault="007E1820" w:rsidP="00CC3443">
            <w:pPr>
              <w:pStyle w:val="Textbody"/>
              <w:spacing w:line="500" w:lineRule="exact"/>
              <w:jc w:val="center"/>
              <w:rPr>
                <w:rFonts w:ascii="標楷體" w:eastAsia="標楷體" w:hAnsi="標楷體"/>
                <w:sz w:val="24"/>
                <w:szCs w:val="24"/>
              </w:rPr>
            </w:pPr>
            <w:r w:rsidRPr="00FB1598">
              <w:rPr>
                <w:rFonts w:ascii="標楷體" w:eastAsia="標楷體" w:hAnsi="標楷體"/>
                <w:sz w:val="24"/>
                <w:szCs w:val="24"/>
              </w:rPr>
              <w:t>類別</w:t>
            </w:r>
          </w:p>
        </w:tc>
        <w:tc>
          <w:tcPr>
            <w:tcW w:w="567" w:type="dxa"/>
            <w:shd w:val="clear" w:color="auto" w:fill="E7E6E6" w:themeFill="background2"/>
            <w:vAlign w:val="center"/>
          </w:tcPr>
          <w:p w14:paraId="22E9613A" w14:textId="77777777" w:rsidR="007E1820" w:rsidRPr="00FB1598" w:rsidRDefault="007E1820" w:rsidP="00CC3443">
            <w:pPr>
              <w:pStyle w:val="Textbody"/>
              <w:spacing w:line="500" w:lineRule="exact"/>
              <w:jc w:val="center"/>
              <w:rPr>
                <w:rFonts w:ascii="標楷體" w:eastAsia="標楷體" w:hAnsi="標楷體"/>
                <w:sz w:val="24"/>
                <w:szCs w:val="24"/>
              </w:rPr>
            </w:pPr>
            <w:r w:rsidRPr="00FB1598">
              <w:rPr>
                <w:rFonts w:ascii="標楷體" w:eastAsia="標楷體" w:hAnsi="標楷體"/>
                <w:sz w:val="24"/>
                <w:szCs w:val="24"/>
              </w:rPr>
              <w:t>項次</w:t>
            </w:r>
          </w:p>
        </w:tc>
        <w:tc>
          <w:tcPr>
            <w:tcW w:w="7229" w:type="dxa"/>
            <w:shd w:val="clear" w:color="auto" w:fill="E7E6E6" w:themeFill="background2"/>
            <w:vAlign w:val="center"/>
          </w:tcPr>
          <w:p w14:paraId="6E43A0CB" w14:textId="77777777" w:rsidR="007E1820" w:rsidRPr="00FB1598" w:rsidRDefault="007E1820" w:rsidP="00CC3443">
            <w:pPr>
              <w:pStyle w:val="Textbody"/>
              <w:spacing w:line="500" w:lineRule="exact"/>
              <w:jc w:val="center"/>
              <w:rPr>
                <w:rFonts w:ascii="標楷體" w:eastAsia="標楷體" w:hAnsi="標楷體"/>
                <w:sz w:val="24"/>
                <w:szCs w:val="24"/>
              </w:rPr>
            </w:pPr>
            <w:r w:rsidRPr="00FB1598">
              <w:rPr>
                <w:rFonts w:ascii="標楷體" w:eastAsia="標楷體" w:hAnsi="標楷體"/>
                <w:sz w:val="24"/>
                <w:szCs w:val="24"/>
              </w:rPr>
              <w:t>項目</w:t>
            </w:r>
          </w:p>
        </w:tc>
        <w:tc>
          <w:tcPr>
            <w:tcW w:w="850" w:type="dxa"/>
            <w:shd w:val="clear" w:color="auto" w:fill="E7E6E6" w:themeFill="background2"/>
            <w:vAlign w:val="center"/>
          </w:tcPr>
          <w:p w14:paraId="147BC140" w14:textId="342CCD80" w:rsidR="007E1820" w:rsidRPr="00FB1598" w:rsidRDefault="00ED2407" w:rsidP="00CC3443">
            <w:pPr>
              <w:widowControl/>
              <w:autoSpaceDN/>
              <w:jc w:val="center"/>
              <w:textAlignment w:val="auto"/>
            </w:pPr>
            <w:sdt>
              <w:sdtPr>
                <w:rPr>
                  <w:rFonts w:ascii="標楷體" w:eastAsia="標楷體" w:hAnsi="標楷體" w:cs="Calibri" w:hint="eastAsia"/>
                  <w:kern w:val="0"/>
                  <w:sz w:val="22"/>
                  <w:szCs w:val="24"/>
                  <w:lang w:eastAsia="en-US"/>
                </w:rPr>
                <w:tag w:val="goog_rdk_2125"/>
                <w:id w:val="1409812128"/>
              </w:sdtPr>
              <w:sdtEndPr/>
              <w:sdtContent>
                <w:r w:rsidR="007E1820">
                  <w:rPr>
                    <w:rFonts w:ascii="標楷體" w:eastAsia="標楷體" w:hAnsi="標楷體" w:cs="Gungsuh" w:hint="eastAsia"/>
                    <w:kern w:val="0"/>
                    <w:sz w:val="26"/>
                    <w:szCs w:val="26"/>
                    <w:lang w:eastAsia="en-US"/>
                  </w:rPr>
                  <w:t>檢查結果</w:t>
                </w:r>
              </w:sdtContent>
            </w:sdt>
          </w:p>
        </w:tc>
        <w:tc>
          <w:tcPr>
            <w:tcW w:w="1304" w:type="dxa"/>
            <w:shd w:val="clear" w:color="auto" w:fill="E7E6E6" w:themeFill="background2"/>
            <w:vAlign w:val="center"/>
          </w:tcPr>
          <w:sdt>
            <w:sdtPr>
              <w:rPr>
                <w:rFonts w:ascii="標楷體" w:eastAsia="標楷體" w:hAnsi="標楷體" w:cs="Calibri" w:hint="eastAsia"/>
                <w:kern w:val="0"/>
                <w:sz w:val="22"/>
                <w:szCs w:val="24"/>
                <w:lang w:eastAsia="en-US"/>
              </w:rPr>
              <w:tag w:val="goog_rdk_2126"/>
              <w:id w:val="1797171662"/>
            </w:sdtPr>
            <w:sdtEndPr/>
            <w:sdtContent>
              <w:p w14:paraId="44C39D17" w14:textId="77777777" w:rsidR="0022650C" w:rsidRDefault="007E1820" w:rsidP="00CC3443">
                <w:pPr>
                  <w:widowControl/>
                  <w:autoSpaceDN/>
                  <w:jc w:val="center"/>
                  <w:textAlignment w:val="auto"/>
                  <w:rPr>
                    <w:rFonts w:ascii="標楷體" w:eastAsia="標楷體" w:hAnsi="標楷體" w:cs="Gungsuh"/>
                    <w:kern w:val="0"/>
                    <w:sz w:val="26"/>
                    <w:szCs w:val="26"/>
                  </w:rPr>
                </w:pPr>
                <w:r>
                  <w:rPr>
                    <w:rFonts w:ascii="標楷體" w:eastAsia="標楷體" w:hAnsi="標楷體" w:cs="Gungsuh" w:hint="eastAsia"/>
                    <w:kern w:val="0"/>
                    <w:sz w:val="26"/>
                    <w:szCs w:val="26"/>
                  </w:rPr>
                  <w:t>備註</w:t>
                </w:r>
              </w:p>
              <w:p w14:paraId="6AB17044" w14:textId="6DFA9C3A" w:rsidR="007E1820" w:rsidRPr="00FB1598" w:rsidRDefault="00CC3443" w:rsidP="00CC3443">
                <w:pPr>
                  <w:widowControl/>
                  <w:autoSpaceDN/>
                  <w:textAlignment w:val="auto"/>
                </w:pPr>
                <w:r>
                  <w:rPr>
                    <w:rFonts w:ascii="標楷體" w:eastAsia="標楷體" w:hAnsi="標楷體" w:cs="Gungsuh" w:hint="eastAsia"/>
                    <w:kern w:val="0"/>
                    <w:szCs w:val="24"/>
                  </w:rPr>
                  <w:t>(</w:t>
                </w:r>
                <w:r w:rsidR="0022650C" w:rsidRPr="0022650C">
                  <w:rPr>
                    <w:rFonts w:ascii="標楷體" w:eastAsia="標楷體" w:hAnsi="標楷體" w:cs="Gungsuh"/>
                    <w:kern w:val="0"/>
                    <w:szCs w:val="24"/>
                  </w:rPr>
                  <w:t>竣工報告第幾頁</w:t>
                </w:r>
                <w:r>
                  <w:rPr>
                    <w:rFonts w:ascii="標楷體" w:eastAsia="標楷體" w:hAnsi="標楷體" w:cs="Gungsuh" w:hint="eastAsia"/>
                    <w:kern w:val="0"/>
                    <w:szCs w:val="24"/>
                  </w:rPr>
                  <w:t>)</w:t>
                </w:r>
              </w:p>
            </w:sdtContent>
          </w:sdt>
        </w:tc>
      </w:tr>
      <w:tr w:rsidR="007E1820" w:rsidRPr="00FB1598" w14:paraId="21C4B68D" w14:textId="32F74959" w:rsidTr="0022650C">
        <w:trPr>
          <w:jc w:val="center"/>
        </w:trPr>
        <w:tc>
          <w:tcPr>
            <w:tcW w:w="988" w:type="dxa"/>
            <w:vMerge w:val="restart"/>
            <w:vAlign w:val="center"/>
          </w:tcPr>
          <w:p w14:paraId="4BE69CE3"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風雨球場設計與隔絕要求</w:t>
            </w:r>
          </w:p>
        </w:tc>
        <w:tc>
          <w:tcPr>
            <w:tcW w:w="567" w:type="dxa"/>
            <w:vAlign w:val="center"/>
          </w:tcPr>
          <w:p w14:paraId="691DA14E"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1</w:t>
            </w:r>
          </w:p>
        </w:tc>
        <w:tc>
          <w:tcPr>
            <w:tcW w:w="7229" w:type="dxa"/>
            <w:vAlign w:val="center"/>
          </w:tcPr>
          <w:p w14:paraId="30C21C4E"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運動場由安全線（球場為球場邊線、非球場為區域最邊緣線），由地面起算至樑所有淨高皆達7公尺（含）以上，且太陽能光電發電系統須完整覆蓋整個施作標的球場。</w:t>
            </w:r>
          </w:p>
        </w:tc>
        <w:tc>
          <w:tcPr>
            <w:tcW w:w="850" w:type="dxa"/>
            <w:vAlign w:val="center"/>
          </w:tcPr>
          <w:p w14:paraId="53C5BB9D" w14:textId="264CDB05"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29"/>
                <w:id w:val="-891415568"/>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63BB5F88" w14:textId="77777777" w:rsidR="007E1820" w:rsidRPr="00FB1598" w:rsidRDefault="007E1820" w:rsidP="007E1820">
            <w:pPr>
              <w:widowControl/>
              <w:autoSpaceDN/>
              <w:textAlignment w:val="auto"/>
            </w:pPr>
            <w:bookmarkStart w:id="0" w:name="_GoBack"/>
            <w:bookmarkEnd w:id="0"/>
          </w:p>
        </w:tc>
      </w:tr>
      <w:tr w:rsidR="007E1820" w:rsidRPr="00FB1598" w14:paraId="0C7D5949" w14:textId="6D7B16E5" w:rsidTr="0022650C">
        <w:trPr>
          <w:jc w:val="center"/>
        </w:trPr>
        <w:tc>
          <w:tcPr>
            <w:tcW w:w="988" w:type="dxa"/>
            <w:vMerge/>
            <w:vAlign w:val="center"/>
          </w:tcPr>
          <w:p w14:paraId="129C0D60"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07B9E0AA"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2</w:t>
            </w:r>
          </w:p>
        </w:tc>
        <w:tc>
          <w:tcPr>
            <w:tcW w:w="7229" w:type="dxa"/>
            <w:vAlign w:val="center"/>
          </w:tcPr>
          <w:p w14:paraId="00EC837F"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為考量屋頂洩水及太陽能光電板日照角度，建議屋頂設置斜率6~8度範圍內為佳。</w:t>
            </w:r>
          </w:p>
        </w:tc>
        <w:tc>
          <w:tcPr>
            <w:tcW w:w="850" w:type="dxa"/>
            <w:vAlign w:val="center"/>
          </w:tcPr>
          <w:p w14:paraId="262A455B" w14:textId="062CE6B3"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31"/>
                <w:id w:val="1289780389"/>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3EB378C5" w14:textId="77777777" w:rsidR="007E1820" w:rsidRPr="00FB1598" w:rsidRDefault="007E1820" w:rsidP="007E1820">
            <w:pPr>
              <w:widowControl/>
              <w:autoSpaceDN/>
              <w:textAlignment w:val="auto"/>
            </w:pPr>
          </w:p>
        </w:tc>
      </w:tr>
      <w:tr w:rsidR="007E1820" w:rsidRPr="00FB1598" w14:paraId="0623DA00" w14:textId="039B1F4C" w:rsidTr="0022650C">
        <w:trPr>
          <w:jc w:val="center"/>
        </w:trPr>
        <w:tc>
          <w:tcPr>
            <w:tcW w:w="988" w:type="dxa"/>
            <w:vMerge/>
            <w:vAlign w:val="center"/>
          </w:tcPr>
          <w:p w14:paraId="3FD6F733"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34D62EEA"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3</w:t>
            </w:r>
          </w:p>
        </w:tc>
        <w:tc>
          <w:tcPr>
            <w:tcW w:w="7229" w:type="dxa"/>
            <w:vAlign w:val="center"/>
          </w:tcPr>
          <w:p w14:paraId="17D29ED4"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每個球場結構支柱需包覆由地面起算，高度達 2 公尺防護墊（材質：EVA、厚度：30mm）。</w:t>
            </w:r>
          </w:p>
        </w:tc>
        <w:tc>
          <w:tcPr>
            <w:tcW w:w="850" w:type="dxa"/>
            <w:vAlign w:val="center"/>
          </w:tcPr>
          <w:p w14:paraId="710C57E9" w14:textId="5D798764"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33"/>
                <w:id w:val="-642195229"/>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0195736B" w14:textId="77777777" w:rsidR="007E1820" w:rsidRPr="00FB1598" w:rsidRDefault="007E1820" w:rsidP="007E1820">
            <w:pPr>
              <w:widowControl/>
              <w:autoSpaceDN/>
              <w:textAlignment w:val="auto"/>
            </w:pPr>
          </w:p>
        </w:tc>
      </w:tr>
      <w:tr w:rsidR="007E1820" w:rsidRPr="00FB1598" w14:paraId="632F2B6C" w14:textId="1A4BF806" w:rsidTr="0022650C">
        <w:trPr>
          <w:jc w:val="center"/>
        </w:trPr>
        <w:tc>
          <w:tcPr>
            <w:tcW w:w="988" w:type="dxa"/>
            <w:vMerge/>
            <w:vAlign w:val="center"/>
          </w:tcPr>
          <w:p w14:paraId="286EE135"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40C2725D"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4</w:t>
            </w:r>
          </w:p>
        </w:tc>
        <w:tc>
          <w:tcPr>
            <w:tcW w:w="7229" w:type="dxa"/>
            <w:vAlign w:val="center"/>
          </w:tcPr>
          <w:p w14:paraId="7EAA37E4" w14:textId="77777777" w:rsidR="007E1820" w:rsidRPr="00FB1598" w:rsidRDefault="007E1820" w:rsidP="007E1820">
            <w:pPr>
              <w:pStyle w:val="Textbody"/>
              <w:spacing w:line="500" w:lineRule="exact"/>
              <w:rPr>
                <w:rFonts w:ascii="標楷體" w:eastAsia="標楷體" w:hAnsi="標楷體"/>
                <w:sz w:val="24"/>
                <w:szCs w:val="24"/>
              </w:rPr>
            </w:pPr>
            <w:bookmarkStart w:id="1" w:name="_heading=h.1xrdshw" w:colFirst="0" w:colLast="0"/>
            <w:bookmarkEnd w:id="1"/>
            <w:r w:rsidRPr="00FB1598">
              <w:rPr>
                <w:rFonts w:ascii="標楷體" w:eastAsia="標楷體" w:hAnsi="標楷體"/>
                <w:sz w:val="24"/>
                <w:szCs w:val="24"/>
              </w:rPr>
              <w:t>重要機電位置加裝隔離圍欄，並設置危險告示。若為金屬隔離圍欄，應予接地。</w:t>
            </w:r>
          </w:p>
        </w:tc>
        <w:tc>
          <w:tcPr>
            <w:tcW w:w="850" w:type="dxa"/>
            <w:vAlign w:val="center"/>
          </w:tcPr>
          <w:p w14:paraId="6F76C44F" w14:textId="120410A2"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36"/>
                <w:id w:val="1014044074"/>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3A560B80" w14:textId="77777777" w:rsidR="007E1820" w:rsidRPr="00FB1598" w:rsidRDefault="007E1820" w:rsidP="007E1820">
            <w:pPr>
              <w:widowControl/>
              <w:autoSpaceDN/>
              <w:textAlignment w:val="auto"/>
            </w:pPr>
          </w:p>
        </w:tc>
      </w:tr>
      <w:tr w:rsidR="007E1820" w:rsidRPr="00FB1598" w14:paraId="77A875FF" w14:textId="40FED63E" w:rsidTr="0022650C">
        <w:trPr>
          <w:jc w:val="center"/>
        </w:trPr>
        <w:tc>
          <w:tcPr>
            <w:tcW w:w="988" w:type="dxa"/>
            <w:vMerge/>
            <w:vAlign w:val="center"/>
          </w:tcPr>
          <w:p w14:paraId="23A1C958"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10B5F928"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5</w:t>
            </w:r>
          </w:p>
        </w:tc>
        <w:tc>
          <w:tcPr>
            <w:tcW w:w="7229" w:type="dxa"/>
            <w:vAlign w:val="center"/>
          </w:tcPr>
          <w:p w14:paraId="3024323F" w14:textId="77777777" w:rsidR="007E1820" w:rsidRPr="00185986" w:rsidRDefault="007E1820" w:rsidP="007E1820">
            <w:pPr>
              <w:pStyle w:val="a7"/>
              <w:overflowPunct w:val="0"/>
              <w:spacing w:line="500" w:lineRule="exact"/>
              <w:ind w:left="0"/>
              <w:jc w:val="both"/>
              <w:rPr>
                <w:rFonts w:ascii="標楷體" w:eastAsia="標楷體" w:hAnsi="標楷體" w:cs="Arial"/>
                <w:lang w:eastAsia="zh-TW"/>
              </w:rPr>
            </w:pPr>
            <w:r w:rsidRPr="00185986">
              <w:rPr>
                <w:rFonts w:ascii="標楷體" w:eastAsia="標楷體" w:hAnsi="標楷體" w:cs="Arial"/>
                <w:lang w:eastAsia="zh-TW"/>
              </w:rPr>
              <w:t>照明設備及相關附屬用電設備須加裝設漏電斷路器，且需符合「用戶用電設備裝置規則」等相關規定，並於施工完成後確認漏電斷路器使用功能正常。</w:t>
            </w:r>
          </w:p>
        </w:tc>
        <w:tc>
          <w:tcPr>
            <w:tcW w:w="850" w:type="dxa"/>
            <w:vAlign w:val="center"/>
          </w:tcPr>
          <w:p w14:paraId="0B6DD5A1" w14:textId="68DA9F7A"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38"/>
                <w:id w:val="1173380251"/>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0FA93172" w14:textId="77777777" w:rsidR="007E1820" w:rsidRPr="00FB1598" w:rsidRDefault="007E1820" w:rsidP="007E1820">
            <w:pPr>
              <w:widowControl/>
              <w:autoSpaceDN/>
              <w:textAlignment w:val="auto"/>
            </w:pPr>
          </w:p>
        </w:tc>
      </w:tr>
      <w:tr w:rsidR="007E1820" w:rsidRPr="00FB1598" w14:paraId="5B0727B6" w14:textId="26250CF3" w:rsidTr="0022650C">
        <w:trPr>
          <w:jc w:val="center"/>
        </w:trPr>
        <w:tc>
          <w:tcPr>
            <w:tcW w:w="988" w:type="dxa"/>
            <w:vMerge/>
            <w:vAlign w:val="center"/>
          </w:tcPr>
          <w:p w14:paraId="14C3B30C"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32B88D21"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6</w:t>
            </w:r>
          </w:p>
        </w:tc>
        <w:tc>
          <w:tcPr>
            <w:tcW w:w="7229" w:type="dxa"/>
            <w:vAlign w:val="center"/>
          </w:tcPr>
          <w:p w14:paraId="6D0B068C" w14:textId="66A21CA4" w:rsidR="007E1820" w:rsidRPr="00FB1598" w:rsidRDefault="007E1820" w:rsidP="00E22CDC">
            <w:pPr>
              <w:pStyle w:val="Textbody"/>
              <w:spacing w:line="500" w:lineRule="exact"/>
              <w:rPr>
                <w:rFonts w:ascii="標楷體" w:eastAsia="標楷體" w:hAnsi="標楷體"/>
                <w:sz w:val="24"/>
                <w:szCs w:val="24"/>
              </w:rPr>
            </w:pPr>
            <w:bookmarkStart w:id="2" w:name="_heading=h.4hr1b5p" w:colFirst="0" w:colLast="0"/>
            <w:bookmarkEnd w:id="2"/>
            <w:r w:rsidRPr="00FB1598">
              <w:rPr>
                <w:rFonts w:ascii="標楷體" w:eastAsia="標楷體" w:hAnsi="標楷體"/>
                <w:sz w:val="24"/>
                <w:szCs w:val="24"/>
              </w:rPr>
              <w:t>光電發電系統須獨立設置</w:t>
            </w:r>
            <w:r w:rsidR="00E22CDC">
              <w:rPr>
                <w:rFonts w:ascii="標楷體" w:eastAsia="標楷體" w:hAnsi="標楷體"/>
                <w:sz w:val="24"/>
                <w:szCs w:val="24"/>
              </w:rPr>
              <w:t>接</w:t>
            </w:r>
            <w:r w:rsidRPr="00FB1598">
              <w:rPr>
                <w:rFonts w:ascii="標楷體" w:eastAsia="標楷體" w:hAnsi="標楷體"/>
                <w:sz w:val="24"/>
                <w:szCs w:val="24"/>
              </w:rPr>
              <w:t>地，相關線路接地標準應依「用戶用電設備裝置規則」等規範施作。</w:t>
            </w:r>
          </w:p>
        </w:tc>
        <w:tc>
          <w:tcPr>
            <w:tcW w:w="850" w:type="dxa"/>
            <w:vAlign w:val="center"/>
          </w:tcPr>
          <w:p w14:paraId="766E82E4" w14:textId="0C031913"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41"/>
                <w:id w:val="-120765556"/>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08A06303" w14:textId="77777777" w:rsidR="007E1820" w:rsidRPr="00FB1598" w:rsidRDefault="007E1820" w:rsidP="007E1820">
            <w:pPr>
              <w:widowControl/>
              <w:autoSpaceDN/>
              <w:textAlignment w:val="auto"/>
            </w:pPr>
          </w:p>
        </w:tc>
      </w:tr>
      <w:tr w:rsidR="007E1820" w:rsidRPr="00FB1598" w14:paraId="08AF7053" w14:textId="6DE59D1B" w:rsidTr="0022650C">
        <w:trPr>
          <w:jc w:val="center"/>
        </w:trPr>
        <w:tc>
          <w:tcPr>
            <w:tcW w:w="988" w:type="dxa"/>
            <w:vMerge/>
            <w:vAlign w:val="center"/>
          </w:tcPr>
          <w:p w14:paraId="3C8B5EE3"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49C40846"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7</w:t>
            </w:r>
          </w:p>
        </w:tc>
        <w:tc>
          <w:tcPr>
            <w:tcW w:w="7229" w:type="dxa"/>
            <w:vAlign w:val="center"/>
          </w:tcPr>
          <w:p w14:paraId="007E4F28"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為避免場地濕滑，整體設計應達到防漏水。惟雨天是否可教學、提供民眾使用需視當天狀況而定。</w:t>
            </w:r>
          </w:p>
        </w:tc>
        <w:tc>
          <w:tcPr>
            <w:tcW w:w="850" w:type="dxa"/>
            <w:vAlign w:val="center"/>
          </w:tcPr>
          <w:p w14:paraId="1CC8FF49" w14:textId="34B52ECF"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43"/>
                <w:id w:val="202988717"/>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65F64B57" w14:textId="77777777" w:rsidR="007E1820" w:rsidRPr="00FB1598" w:rsidRDefault="007E1820" w:rsidP="007E1820">
            <w:pPr>
              <w:widowControl/>
              <w:autoSpaceDN/>
              <w:textAlignment w:val="auto"/>
            </w:pPr>
          </w:p>
        </w:tc>
      </w:tr>
      <w:tr w:rsidR="007E1820" w:rsidRPr="00FB1598" w14:paraId="227FAA55" w14:textId="25D18BC0" w:rsidTr="0022650C">
        <w:trPr>
          <w:jc w:val="center"/>
        </w:trPr>
        <w:tc>
          <w:tcPr>
            <w:tcW w:w="988" w:type="dxa"/>
            <w:vMerge/>
            <w:vAlign w:val="center"/>
          </w:tcPr>
          <w:p w14:paraId="4D74DBDF"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1723D670"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8</w:t>
            </w:r>
          </w:p>
        </w:tc>
        <w:tc>
          <w:tcPr>
            <w:tcW w:w="7229" w:type="dxa"/>
            <w:vAlign w:val="center"/>
          </w:tcPr>
          <w:p w14:paraId="54E64F5E"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若加裝照明設備：照明設備應選擇適合該球場之照明設備，球場地面平均照度300Lux 以上</w:t>
            </w:r>
            <w:r>
              <w:rPr>
                <w:rFonts w:ascii="標楷體" w:eastAsia="標楷體" w:hAnsi="標楷體" w:hint="eastAsia"/>
                <w:sz w:val="24"/>
                <w:szCs w:val="24"/>
              </w:rPr>
              <w:t>，</w:t>
            </w:r>
            <w:r w:rsidRPr="00560BE0">
              <w:rPr>
                <w:rFonts w:ascii="Times New Roman" w:eastAsia="標楷體" w:hAnsi="Times New Roman" w:cs="Times New Roman"/>
                <w:sz w:val="24"/>
                <w:szCs w:val="24"/>
              </w:rPr>
              <w:t>均勻度</w:t>
            </w:r>
            <w:r w:rsidRPr="00560BE0">
              <w:rPr>
                <w:rFonts w:ascii="Times New Roman" w:eastAsia="標楷體" w:hAnsi="Times New Roman" w:cs="Times New Roman"/>
                <w:sz w:val="24"/>
                <w:szCs w:val="24"/>
              </w:rPr>
              <w:t>&gt;0.6(</w:t>
            </w:r>
            <w:r w:rsidRPr="00560BE0">
              <w:rPr>
                <w:rFonts w:ascii="Times New Roman" w:eastAsia="標楷體" w:hAnsi="Times New Roman" w:cs="Times New Roman"/>
                <w:sz w:val="24"/>
                <w:szCs w:val="24"/>
              </w:rPr>
              <w:t>最小照度</w:t>
            </w:r>
            <w:r w:rsidRPr="00560BE0">
              <w:rPr>
                <w:rFonts w:ascii="Times New Roman" w:eastAsia="標楷體" w:hAnsi="Times New Roman" w:cs="Times New Roman"/>
                <w:sz w:val="24"/>
                <w:szCs w:val="24"/>
              </w:rPr>
              <w:t>/</w:t>
            </w:r>
            <w:r w:rsidRPr="00560BE0">
              <w:rPr>
                <w:rFonts w:ascii="Times New Roman" w:eastAsia="標楷體" w:hAnsi="Times New Roman" w:cs="Times New Roman"/>
                <w:sz w:val="24"/>
                <w:szCs w:val="24"/>
              </w:rPr>
              <w:t>平均照度的比值</w:t>
            </w:r>
            <w:r w:rsidRPr="00560BE0">
              <w:rPr>
                <w:rFonts w:ascii="Times New Roman" w:eastAsia="標楷體" w:hAnsi="Times New Roman" w:cs="Times New Roman"/>
                <w:sz w:val="24"/>
                <w:szCs w:val="24"/>
              </w:rPr>
              <w:t>)</w:t>
            </w:r>
            <w:r w:rsidRPr="00FB1598">
              <w:rPr>
                <w:rFonts w:ascii="標楷體" w:eastAsia="標楷體" w:hAnsi="標楷體"/>
                <w:sz w:val="24"/>
                <w:szCs w:val="24"/>
              </w:rPr>
              <w:t>。</w:t>
            </w:r>
          </w:p>
        </w:tc>
        <w:tc>
          <w:tcPr>
            <w:tcW w:w="850" w:type="dxa"/>
            <w:vAlign w:val="center"/>
          </w:tcPr>
          <w:p w14:paraId="72EB0257" w14:textId="05FC1BBB"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46"/>
                <w:id w:val="-1038895131"/>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3CC5A949" w14:textId="77777777" w:rsidR="007E1820" w:rsidRPr="00FB1598" w:rsidRDefault="007E1820" w:rsidP="007E1820">
            <w:pPr>
              <w:widowControl/>
              <w:autoSpaceDN/>
              <w:textAlignment w:val="auto"/>
            </w:pPr>
          </w:p>
        </w:tc>
      </w:tr>
      <w:tr w:rsidR="007E1820" w:rsidRPr="00FB1598" w14:paraId="44CE9C69" w14:textId="33C08FFA" w:rsidTr="0022650C">
        <w:trPr>
          <w:jc w:val="center"/>
        </w:trPr>
        <w:tc>
          <w:tcPr>
            <w:tcW w:w="988" w:type="dxa"/>
            <w:vMerge/>
            <w:vAlign w:val="center"/>
          </w:tcPr>
          <w:p w14:paraId="16B648E9"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6A17D7CD"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9</w:t>
            </w:r>
          </w:p>
        </w:tc>
        <w:tc>
          <w:tcPr>
            <w:tcW w:w="7229" w:type="dxa"/>
            <w:vAlign w:val="center"/>
          </w:tcPr>
          <w:p w14:paraId="2FBEC66A"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若需恢復或整新球場面層：球場基礎面層建議塗佈潮濕時仍具止滑度之壓克力面材。</w:t>
            </w:r>
          </w:p>
        </w:tc>
        <w:tc>
          <w:tcPr>
            <w:tcW w:w="850" w:type="dxa"/>
            <w:vAlign w:val="center"/>
          </w:tcPr>
          <w:p w14:paraId="7D6048C0" w14:textId="6B289247"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48"/>
                <w:id w:val="1953359097"/>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71D3F345" w14:textId="77777777" w:rsidR="007E1820" w:rsidRPr="00FB1598" w:rsidRDefault="007E1820" w:rsidP="007E1820">
            <w:pPr>
              <w:widowControl/>
              <w:autoSpaceDN/>
              <w:textAlignment w:val="auto"/>
            </w:pPr>
          </w:p>
        </w:tc>
      </w:tr>
      <w:tr w:rsidR="007E1820" w:rsidRPr="00FB1598" w14:paraId="725AB5B9" w14:textId="0E80A382" w:rsidTr="0022650C">
        <w:trPr>
          <w:jc w:val="center"/>
        </w:trPr>
        <w:tc>
          <w:tcPr>
            <w:tcW w:w="988" w:type="dxa"/>
            <w:vMerge/>
            <w:vAlign w:val="center"/>
          </w:tcPr>
          <w:p w14:paraId="4553420F"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261A1217"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10</w:t>
            </w:r>
          </w:p>
        </w:tc>
        <w:tc>
          <w:tcPr>
            <w:tcW w:w="7229" w:type="dxa"/>
            <w:vAlign w:val="center"/>
          </w:tcPr>
          <w:p w14:paraId="5134D1A0"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若需恢復或整新球場面層：運動面層材料泡水後極易損壞，規劃運動場地區域排水應充分考慮下雨後，不應發生積水狀況。</w:t>
            </w:r>
          </w:p>
        </w:tc>
        <w:tc>
          <w:tcPr>
            <w:tcW w:w="850" w:type="dxa"/>
            <w:vAlign w:val="center"/>
          </w:tcPr>
          <w:p w14:paraId="780D737C" w14:textId="2457673C"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50"/>
                <w:id w:val="-1516917975"/>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37146444" w14:textId="77777777" w:rsidR="007E1820" w:rsidRPr="00FB1598" w:rsidRDefault="007E1820" w:rsidP="007E1820">
            <w:pPr>
              <w:widowControl/>
              <w:autoSpaceDN/>
              <w:textAlignment w:val="auto"/>
            </w:pPr>
          </w:p>
        </w:tc>
      </w:tr>
      <w:tr w:rsidR="007E1820" w:rsidRPr="00FB1598" w14:paraId="60310800" w14:textId="48203D2A" w:rsidTr="0022650C">
        <w:trPr>
          <w:jc w:val="center"/>
        </w:trPr>
        <w:tc>
          <w:tcPr>
            <w:tcW w:w="988" w:type="dxa"/>
            <w:vMerge/>
            <w:vAlign w:val="center"/>
          </w:tcPr>
          <w:p w14:paraId="1CFA68CE"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4D935E35"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11</w:t>
            </w:r>
          </w:p>
        </w:tc>
        <w:tc>
          <w:tcPr>
            <w:tcW w:w="7229" w:type="dxa"/>
            <w:vAlign w:val="center"/>
          </w:tcPr>
          <w:p w14:paraId="2991FA03"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若需恢復或整新球場面層：運動面層施作完成面不低於排水溝高度，避免局部積水，又運動面層洩水坡度一般設計上限為1%坡度。</w:t>
            </w:r>
          </w:p>
        </w:tc>
        <w:tc>
          <w:tcPr>
            <w:tcW w:w="850" w:type="dxa"/>
            <w:vAlign w:val="center"/>
          </w:tcPr>
          <w:p w14:paraId="17D76255" w14:textId="127401FC"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52"/>
                <w:id w:val="-1442295382"/>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3CE403D6" w14:textId="77777777" w:rsidR="007E1820" w:rsidRPr="00FB1598" w:rsidRDefault="007E1820" w:rsidP="007E1820">
            <w:pPr>
              <w:widowControl/>
              <w:autoSpaceDN/>
              <w:textAlignment w:val="auto"/>
            </w:pPr>
          </w:p>
        </w:tc>
      </w:tr>
      <w:tr w:rsidR="007E1820" w:rsidRPr="00FB1598" w14:paraId="245EE218" w14:textId="077CE0D7" w:rsidTr="0022650C">
        <w:trPr>
          <w:jc w:val="center"/>
        </w:trPr>
        <w:tc>
          <w:tcPr>
            <w:tcW w:w="988" w:type="dxa"/>
            <w:vMerge/>
            <w:vAlign w:val="center"/>
          </w:tcPr>
          <w:p w14:paraId="540CC9B5"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09A2F934"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12</w:t>
            </w:r>
          </w:p>
        </w:tc>
        <w:tc>
          <w:tcPr>
            <w:tcW w:w="7229" w:type="dxa"/>
            <w:vAlign w:val="center"/>
          </w:tcPr>
          <w:p w14:paraId="4C3EE834"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若需恢復或整新球場面層：基礎層應分層確實壓實，不能有波浪狀或海綿狀等。</w:t>
            </w:r>
          </w:p>
        </w:tc>
        <w:tc>
          <w:tcPr>
            <w:tcW w:w="850" w:type="dxa"/>
            <w:vAlign w:val="center"/>
          </w:tcPr>
          <w:p w14:paraId="5CCA45BC" w14:textId="3E2DA264"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54"/>
                <w:id w:val="-1331671475"/>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56E22EE3" w14:textId="77777777" w:rsidR="007E1820" w:rsidRPr="00FB1598" w:rsidRDefault="007E1820" w:rsidP="007E1820">
            <w:pPr>
              <w:widowControl/>
              <w:autoSpaceDN/>
              <w:textAlignment w:val="auto"/>
            </w:pPr>
          </w:p>
        </w:tc>
      </w:tr>
      <w:tr w:rsidR="007E1820" w:rsidRPr="00FB1598" w14:paraId="52BB59F8" w14:textId="77BBADB1" w:rsidTr="0022650C">
        <w:trPr>
          <w:jc w:val="center"/>
        </w:trPr>
        <w:tc>
          <w:tcPr>
            <w:tcW w:w="988" w:type="dxa"/>
            <w:vMerge w:val="restart"/>
            <w:vAlign w:val="center"/>
          </w:tcPr>
          <w:p w14:paraId="671465F8"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結構系統與組件設計</w:t>
            </w:r>
          </w:p>
        </w:tc>
        <w:tc>
          <w:tcPr>
            <w:tcW w:w="567" w:type="dxa"/>
            <w:vAlign w:val="center"/>
          </w:tcPr>
          <w:p w14:paraId="1498BE3A"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1</w:t>
            </w:r>
          </w:p>
        </w:tc>
        <w:tc>
          <w:tcPr>
            <w:tcW w:w="7229" w:type="dxa"/>
            <w:vAlign w:val="center"/>
          </w:tcPr>
          <w:p w14:paraId="42C67676"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屋架結構：採韌性抗彎矩構架系統為地上1層鋼骨構造物。</w:t>
            </w:r>
          </w:p>
        </w:tc>
        <w:tc>
          <w:tcPr>
            <w:tcW w:w="850" w:type="dxa"/>
            <w:vAlign w:val="center"/>
          </w:tcPr>
          <w:p w14:paraId="7603578F" w14:textId="1916CDB2"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57"/>
                <w:id w:val="1659802798"/>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7942F751" w14:textId="77777777" w:rsidR="007E1820" w:rsidRPr="00FB1598" w:rsidRDefault="007E1820" w:rsidP="007E1820">
            <w:pPr>
              <w:widowControl/>
              <w:autoSpaceDN/>
              <w:textAlignment w:val="auto"/>
            </w:pPr>
          </w:p>
        </w:tc>
      </w:tr>
      <w:tr w:rsidR="007E1820" w:rsidRPr="00FB1598" w14:paraId="53F9D69C" w14:textId="1ADDF577" w:rsidTr="0022650C">
        <w:trPr>
          <w:jc w:val="center"/>
        </w:trPr>
        <w:tc>
          <w:tcPr>
            <w:tcW w:w="988" w:type="dxa"/>
            <w:vMerge/>
            <w:vAlign w:val="center"/>
          </w:tcPr>
          <w:p w14:paraId="78775568"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15148094"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2</w:t>
            </w:r>
          </w:p>
        </w:tc>
        <w:tc>
          <w:tcPr>
            <w:tcW w:w="7229" w:type="dxa"/>
            <w:vAlign w:val="center"/>
          </w:tcPr>
          <w:p w14:paraId="4E9562BD"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風雨球場結構以鋼構為主，亦可採用RC柱結合鋼構支柱。</w:t>
            </w:r>
          </w:p>
        </w:tc>
        <w:tc>
          <w:tcPr>
            <w:tcW w:w="850" w:type="dxa"/>
            <w:vAlign w:val="center"/>
          </w:tcPr>
          <w:p w14:paraId="501E9ADD" w14:textId="358105F3"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59"/>
                <w:id w:val="1069623654"/>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4127F8CF" w14:textId="77777777" w:rsidR="007E1820" w:rsidRPr="00FB1598" w:rsidRDefault="007E1820" w:rsidP="007E1820">
            <w:pPr>
              <w:widowControl/>
              <w:autoSpaceDN/>
              <w:textAlignment w:val="auto"/>
            </w:pPr>
          </w:p>
        </w:tc>
      </w:tr>
      <w:tr w:rsidR="007E1820" w:rsidRPr="00FB1598" w14:paraId="4F31BD88" w14:textId="31CE1292" w:rsidTr="0022650C">
        <w:trPr>
          <w:jc w:val="center"/>
        </w:trPr>
        <w:tc>
          <w:tcPr>
            <w:tcW w:w="988" w:type="dxa"/>
            <w:vMerge/>
            <w:vAlign w:val="center"/>
          </w:tcPr>
          <w:p w14:paraId="32AAF25E"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6320D5DD"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3</w:t>
            </w:r>
          </w:p>
        </w:tc>
        <w:tc>
          <w:tcPr>
            <w:tcW w:w="7229" w:type="dxa"/>
            <w:vAlign w:val="center"/>
          </w:tcPr>
          <w:p w14:paraId="7DB977B1"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基礎型式得採獨立基腳。</w:t>
            </w:r>
          </w:p>
        </w:tc>
        <w:tc>
          <w:tcPr>
            <w:tcW w:w="850" w:type="dxa"/>
            <w:vAlign w:val="center"/>
          </w:tcPr>
          <w:p w14:paraId="49AB35F8" w14:textId="2F4A6E4B"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61"/>
                <w:id w:val="1392077148"/>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48423725" w14:textId="77777777" w:rsidR="007E1820" w:rsidRPr="00FB1598" w:rsidRDefault="007E1820" w:rsidP="007E1820">
            <w:pPr>
              <w:widowControl/>
              <w:autoSpaceDN/>
              <w:textAlignment w:val="auto"/>
            </w:pPr>
          </w:p>
        </w:tc>
      </w:tr>
      <w:tr w:rsidR="007E1820" w:rsidRPr="00FB1598" w14:paraId="7CBA39DC" w14:textId="557603A5" w:rsidTr="0022650C">
        <w:trPr>
          <w:jc w:val="center"/>
        </w:trPr>
        <w:tc>
          <w:tcPr>
            <w:tcW w:w="988" w:type="dxa"/>
            <w:vMerge/>
            <w:vAlign w:val="center"/>
          </w:tcPr>
          <w:p w14:paraId="4240EA8A"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4F728BB2"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4</w:t>
            </w:r>
          </w:p>
        </w:tc>
        <w:tc>
          <w:tcPr>
            <w:tcW w:w="7229" w:type="dxa"/>
            <w:vAlign w:val="center"/>
          </w:tcPr>
          <w:p w14:paraId="78660427"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基礎底面應先鋪設高度至少10公分的墊底混凝土（fc’</w:t>
            </w:r>
            <w:r w:rsidRPr="00FB1598">
              <w:rPr>
                <w:rFonts w:ascii="標楷體" w:eastAsia="標楷體" w:hAnsi="標楷體" w:cs="新細明體" w:hint="eastAsia"/>
                <w:sz w:val="24"/>
                <w:szCs w:val="24"/>
              </w:rPr>
              <w:t>≧</w:t>
            </w:r>
            <w:r w:rsidRPr="00FB1598">
              <w:rPr>
                <w:rFonts w:ascii="標楷體" w:eastAsia="標楷體" w:hAnsi="標楷體"/>
                <w:sz w:val="24"/>
                <w:szCs w:val="24"/>
              </w:rPr>
              <w:t>140kgf/cm2）後方可進行放樣及基礎版工。</w:t>
            </w:r>
          </w:p>
        </w:tc>
        <w:tc>
          <w:tcPr>
            <w:tcW w:w="850" w:type="dxa"/>
            <w:vAlign w:val="center"/>
          </w:tcPr>
          <w:p w14:paraId="2B76A6F6" w14:textId="6D47337B"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64"/>
                <w:id w:val="692195310"/>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01EFF2EE" w14:textId="77777777" w:rsidR="007E1820" w:rsidRPr="00FB1598" w:rsidRDefault="007E1820" w:rsidP="007E1820">
            <w:pPr>
              <w:widowControl/>
              <w:autoSpaceDN/>
              <w:textAlignment w:val="auto"/>
            </w:pPr>
          </w:p>
        </w:tc>
      </w:tr>
      <w:tr w:rsidR="007E1820" w:rsidRPr="00FB1598" w14:paraId="159D7F02" w14:textId="5F8ED72B" w:rsidTr="0022650C">
        <w:trPr>
          <w:jc w:val="center"/>
        </w:trPr>
        <w:tc>
          <w:tcPr>
            <w:tcW w:w="988" w:type="dxa"/>
            <w:vMerge/>
            <w:vAlign w:val="center"/>
          </w:tcPr>
          <w:p w14:paraId="0F4AAA21"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3E6D7B8C"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5</w:t>
            </w:r>
          </w:p>
        </w:tc>
        <w:tc>
          <w:tcPr>
            <w:tcW w:w="7229" w:type="dxa"/>
            <w:vAlign w:val="center"/>
          </w:tcPr>
          <w:p w14:paraId="09296F3F"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結構設計應符合「建築物耐風設計規範及解說」之規定，惟依據「國有公用不動產設置太陽光電發電設備租賃契約書」訂定基本設計風速在32.5 公尺/秒以下地區者，須採用32.5公尺/秒之平均風速作為基本設計風速，另若高於32.5公尺/秒地區者，須採用各地區之平均風速作為基本設計風速，並考量陣風反應因子（G），由專業技師分別提供結構計算書與各式連結（Connection）安全檢核文件。</w:t>
            </w:r>
          </w:p>
        </w:tc>
        <w:tc>
          <w:tcPr>
            <w:tcW w:w="850" w:type="dxa"/>
            <w:vAlign w:val="center"/>
          </w:tcPr>
          <w:p w14:paraId="05E1632B" w14:textId="2862EA56"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66"/>
                <w:id w:val="-1299215239"/>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32A6143B" w14:textId="77777777" w:rsidR="007E1820" w:rsidRPr="00FB1598" w:rsidRDefault="007E1820" w:rsidP="007E1820">
            <w:pPr>
              <w:widowControl/>
              <w:autoSpaceDN/>
              <w:textAlignment w:val="auto"/>
            </w:pPr>
          </w:p>
        </w:tc>
      </w:tr>
      <w:tr w:rsidR="007E1820" w:rsidRPr="00FB1598" w14:paraId="171EFC44" w14:textId="75C4A2FB" w:rsidTr="0022650C">
        <w:trPr>
          <w:jc w:val="center"/>
        </w:trPr>
        <w:tc>
          <w:tcPr>
            <w:tcW w:w="988" w:type="dxa"/>
            <w:vMerge/>
            <w:vAlign w:val="center"/>
          </w:tcPr>
          <w:p w14:paraId="561E2F44"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5F081EBD"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6</w:t>
            </w:r>
          </w:p>
        </w:tc>
        <w:tc>
          <w:tcPr>
            <w:tcW w:w="7229" w:type="dxa"/>
            <w:vAlign w:val="center"/>
          </w:tcPr>
          <w:p w14:paraId="55902D19"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結構設計應依建築物耐風設計規範進行設計與檢核，其中用途係數（I），採 I=1.1（含）以上、陣風反應因子（G），應先進行整體結構系統自然振動頻率分析，而決定陣風反應因子（G）值，但至少採G=1.88（含）作為設計與計算基礎。</w:t>
            </w:r>
          </w:p>
        </w:tc>
        <w:tc>
          <w:tcPr>
            <w:tcW w:w="850" w:type="dxa"/>
            <w:vAlign w:val="center"/>
          </w:tcPr>
          <w:p w14:paraId="13AD6ACD" w14:textId="7DD5C2D7"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70"/>
                <w:id w:val="-427275177"/>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7EE6F86F" w14:textId="77777777" w:rsidR="007E1820" w:rsidRPr="00FB1598" w:rsidRDefault="007E1820" w:rsidP="007E1820">
            <w:pPr>
              <w:widowControl/>
              <w:autoSpaceDN/>
              <w:textAlignment w:val="auto"/>
            </w:pPr>
          </w:p>
        </w:tc>
      </w:tr>
      <w:tr w:rsidR="007E1820" w:rsidRPr="00FB1598" w14:paraId="5A21DD4A" w14:textId="0CA0B083" w:rsidTr="0022650C">
        <w:trPr>
          <w:jc w:val="center"/>
        </w:trPr>
        <w:tc>
          <w:tcPr>
            <w:tcW w:w="988" w:type="dxa"/>
            <w:vMerge/>
            <w:vAlign w:val="center"/>
          </w:tcPr>
          <w:p w14:paraId="1AC06A90"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62C4D015"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7</w:t>
            </w:r>
          </w:p>
        </w:tc>
        <w:tc>
          <w:tcPr>
            <w:tcW w:w="7229" w:type="dxa"/>
            <w:vAlign w:val="center"/>
          </w:tcPr>
          <w:p w14:paraId="336F9131"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結構設計應符合「建築物耐震設計規範及解說」之規定，其中用途係數（I），採 I=1.25（含）以上作為設計與計算基礎</w:t>
            </w:r>
          </w:p>
        </w:tc>
        <w:tc>
          <w:tcPr>
            <w:tcW w:w="850" w:type="dxa"/>
            <w:vAlign w:val="center"/>
          </w:tcPr>
          <w:p w14:paraId="0BA0558E" w14:textId="6ADA542A"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72"/>
                <w:id w:val="-1681495764"/>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20FED266" w14:textId="77777777" w:rsidR="007E1820" w:rsidRPr="00FB1598" w:rsidRDefault="007E1820" w:rsidP="007E1820">
            <w:pPr>
              <w:widowControl/>
              <w:autoSpaceDN/>
              <w:textAlignment w:val="auto"/>
            </w:pPr>
          </w:p>
        </w:tc>
      </w:tr>
      <w:tr w:rsidR="007E1820" w:rsidRPr="00FB1598" w14:paraId="65BFE9F2" w14:textId="54DBC98A" w:rsidTr="0022650C">
        <w:trPr>
          <w:jc w:val="center"/>
        </w:trPr>
        <w:tc>
          <w:tcPr>
            <w:tcW w:w="988" w:type="dxa"/>
            <w:vMerge/>
            <w:vAlign w:val="center"/>
          </w:tcPr>
          <w:p w14:paraId="60334D94"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2B33FD9C"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8</w:t>
            </w:r>
          </w:p>
        </w:tc>
        <w:tc>
          <w:tcPr>
            <w:tcW w:w="7229" w:type="dxa"/>
            <w:vAlign w:val="center"/>
          </w:tcPr>
          <w:p w14:paraId="04951128"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螺絲組（包含螺絲、螺帽、平華司與彈簧華司等）應為同一材質，可為熱浸鍍鋅或電鍍鋅材質或不銹鋼材質等抗腐蝕材質，並取得抗腐蝕品質測試報告</w:t>
            </w:r>
          </w:p>
        </w:tc>
        <w:tc>
          <w:tcPr>
            <w:tcW w:w="850" w:type="dxa"/>
            <w:vAlign w:val="center"/>
          </w:tcPr>
          <w:p w14:paraId="0ECF9DC2" w14:textId="3A41B8E3"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74"/>
                <w:id w:val="-1450780299"/>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4DE3E129" w14:textId="77777777" w:rsidR="007E1820" w:rsidRPr="00FB1598" w:rsidRDefault="007E1820" w:rsidP="007E1820">
            <w:pPr>
              <w:widowControl/>
              <w:autoSpaceDN/>
              <w:textAlignment w:val="auto"/>
            </w:pPr>
          </w:p>
        </w:tc>
      </w:tr>
      <w:tr w:rsidR="007E1820" w:rsidRPr="00FB1598" w14:paraId="3DAE0134" w14:textId="065EB1E3" w:rsidTr="0022650C">
        <w:trPr>
          <w:jc w:val="center"/>
        </w:trPr>
        <w:tc>
          <w:tcPr>
            <w:tcW w:w="988" w:type="dxa"/>
            <w:vMerge/>
            <w:vAlign w:val="center"/>
          </w:tcPr>
          <w:p w14:paraId="0E7ECE85"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31C5837B"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9</w:t>
            </w:r>
          </w:p>
        </w:tc>
        <w:tc>
          <w:tcPr>
            <w:tcW w:w="7229" w:type="dxa"/>
            <w:vAlign w:val="center"/>
          </w:tcPr>
          <w:p w14:paraId="0151E43F"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每一構件連結螺絲組應包含高抗腐蝕螺絲、至少1片彈簧華司、至少2片平板華司、至少2個抗腐蝕六角螺帽或至少1個抗腐蝕六角螺帽以及於六角螺帽上再套上1個抗腐蝕六角蓋型螺帽</w:t>
            </w:r>
          </w:p>
        </w:tc>
        <w:tc>
          <w:tcPr>
            <w:tcW w:w="850" w:type="dxa"/>
            <w:vAlign w:val="center"/>
          </w:tcPr>
          <w:p w14:paraId="79DB07A3" w14:textId="1C273F50"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76"/>
                <w:id w:val="-1108816649"/>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62C0DE91" w14:textId="77777777" w:rsidR="007E1820" w:rsidRPr="00FB1598" w:rsidRDefault="007E1820" w:rsidP="007E1820">
            <w:pPr>
              <w:widowControl/>
              <w:autoSpaceDN/>
              <w:textAlignment w:val="auto"/>
            </w:pPr>
          </w:p>
        </w:tc>
      </w:tr>
      <w:tr w:rsidR="007E1820" w:rsidRPr="00FB1598" w14:paraId="62A20C6F" w14:textId="28B4A35A" w:rsidTr="0022650C">
        <w:trPr>
          <w:jc w:val="center"/>
        </w:trPr>
        <w:tc>
          <w:tcPr>
            <w:tcW w:w="988" w:type="dxa"/>
            <w:vMerge/>
            <w:vAlign w:val="center"/>
          </w:tcPr>
          <w:p w14:paraId="57710A32"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26A11175"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10</w:t>
            </w:r>
          </w:p>
        </w:tc>
        <w:tc>
          <w:tcPr>
            <w:tcW w:w="7229" w:type="dxa"/>
            <w:vAlign w:val="center"/>
          </w:tcPr>
          <w:p w14:paraId="0C27818F"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所有螺栓組及扣件材質具抗防蝕能力，並取得耐久性防蝕之品質測試報告及保固保證。支撐架若採用鋁合金材質，螺栓、螺帽須為304或 316不銹鋼材質。</w:t>
            </w:r>
          </w:p>
        </w:tc>
        <w:tc>
          <w:tcPr>
            <w:tcW w:w="850" w:type="dxa"/>
            <w:vAlign w:val="center"/>
          </w:tcPr>
          <w:p w14:paraId="34EB6B85" w14:textId="7F9C0813"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78"/>
                <w:id w:val="2051876156"/>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46888D28" w14:textId="77777777" w:rsidR="007E1820" w:rsidRPr="00FB1598" w:rsidRDefault="007E1820" w:rsidP="007E1820">
            <w:pPr>
              <w:widowControl/>
              <w:autoSpaceDN/>
              <w:textAlignment w:val="auto"/>
            </w:pPr>
          </w:p>
        </w:tc>
      </w:tr>
      <w:tr w:rsidR="007E1820" w:rsidRPr="00FB1598" w14:paraId="679032B0" w14:textId="1FEECB39" w:rsidTr="0022650C">
        <w:trPr>
          <w:jc w:val="center"/>
        </w:trPr>
        <w:tc>
          <w:tcPr>
            <w:tcW w:w="988" w:type="dxa"/>
            <w:vMerge/>
            <w:vAlign w:val="center"/>
          </w:tcPr>
          <w:p w14:paraId="7DC3F515"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619E2302"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11</w:t>
            </w:r>
          </w:p>
        </w:tc>
        <w:tc>
          <w:tcPr>
            <w:tcW w:w="7229" w:type="dxa"/>
            <w:vAlign w:val="center"/>
          </w:tcPr>
          <w:p w14:paraId="0AB1F1A6"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所有結構支撐系統安裝組立時，現場不得採電焊加工，全部採螺栓連結固定方式。模組鎖固螺栓須可辨識鎖固後之方向性，並於支撐架鎖固完成後，以不會褪色之油漆筆於螺栓之鎖固螺帽畫線做識別，以利日後之巡檢。</w:t>
            </w:r>
          </w:p>
        </w:tc>
        <w:tc>
          <w:tcPr>
            <w:tcW w:w="850" w:type="dxa"/>
            <w:vAlign w:val="center"/>
          </w:tcPr>
          <w:p w14:paraId="26F7092C" w14:textId="03C03849"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80"/>
                <w:id w:val="1764038110"/>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6E27B10D" w14:textId="77777777" w:rsidR="007E1820" w:rsidRPr="00FB1598" w:rsidRDefault="007E1820" w:rsidP="007E1820">
            <w:pPr>
              <w:widowControl/>
              <w:autoSpaceDN/>
              <w:textAlignment w:val="auto"/>
            </w:pPr>
          </w:p>
        </w:tc>
      </w:tr>
      <w:tr w:rsidR="007E1820" w:rsidRPr="00FB1598" w14:paraId="33D5E06F" w14:textId="003C060A" w:rsidTr="0022650C">
        <w:trPr>
          <w:jc w:val="center"/>
        </w:trPr>
        <w:tc>
          <w:tcPr>
            <w:tcW w:w="988" w:type="dxa"/>
            <w:vMerge w:val="restart"/>
            <w:vAlign w:val="center"/>
          </w:tcPr>
          <w:p w14:paraId="21F56B6C"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支撐架金屬基材耐腐蝕性能</w:t>
            </w:r>
          </w:p>
        </w:tc>
        <w:tc>
          <w:tcPr>
            <w:tcW w:w="567" w:type="dxa"/>
            <w:vAlign w:val="center"/>
          </w:tcPr>
          <w:p w14:paraId="5F26CDC6"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1</w:t>
            </w:r>
          </w:p>
        </w:tc>
        <w:tc>
          <w:tcPr>
            <w:tcW w:w="7229" w:type="dxa"/>
            <w:vAlign w:val="center"/>
          </w:tcPr>
          <w:p w14:paraId="6EB0FFF7"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支撐架表面處理的選擇，下列兩項處理方式：</w:t>
            </w:r>
          </w:p>
          <w:p w14:paraId="17589B2C" w14:textId="77777777" w:rsidR="007E1820" w:rsidRPr="00FB1598" w:rsidRDefault="007E1820" w:rsidP="007E1820">
            <w:pPr>
              <w:pStyle w:val="Textbody"/>
              <w:spacing w:line="500" w:lineRule="exact"/>
              <w:rPr>
                <w:rFonts w:ascii="標楷體" w:eastAsia="標楷體" w:hAnsi="標楷體"/>
                <w:sz w:val="24"/>
                <w:szCs w:val="24"/>
              </w:rPr>
            </w:pPr>
            <w:r>
              <w:rPr>
                <w:rFonts w:ascii="標楷體" w:eastAsia="標楷體" w:hAnsi="標楷體" w:hint="eastAsia"/>
                <w:sz w:val="24"/>
                <w:szCs w:val="24"/>
              </w:rPr>
              <w:t>1.</w:t>
            </w:r>
            <w:r w:rsidRPr="00FB1598">
              <w:rPr>
                <w:rFonts w:ascii="標楷體" w:eastAsia="標楷體" w:hAnsi="標楷體"/>
                <w:sz w:val="24"/>
                <w:szCs w:val="24"/>
              </w:rPr>
              <w:t>鋼構基材表面處理，須以設置地點符合ISO 9223之腐蝕環境分類等級，且至少以中度腐蝕（ISO 9223-C3）等級以上為處理基準，並以20年（含）以上抗腐蝕性能進行表面處理，並由專業機構提出施作說明與品質保證證明</w:t>
            </w:r>
            <w:r>
              <w:rPr>
                <w:rFonts w:ascii="標楷體" w:eastAsia="標楷體" w:hAnsi="標楷體" w:hint="eastAsia"/>
                <w:sz w:val="24"/>
                <w:szCs w:val="24"/>
              </w:rPr>
              <w:t>。</w:t>
            </w:r>
          </w:p>
          <w:p w14:paraId="3D45A4F3" w14:textId="77777777" w:rsidR="007E1820" w:rsidRPr="00FB1598" w:rsidRDefault="007E1820" w:rsidP="007E1820">
            <w:pPr>
              <w:pStyle w:val="Textbody"/>
              <w:spacing w:line="500" w:lineRule="exact"/>
              <w:rPr>
                <w:rFonts w:ascii="標楷體" w:eastAsia="標楷體" w:hAnsi="標楷體"/>
                <w:sz w:val="24"/>
                <w:szCs w:val="24"/>
              </w:rPr>
            </w:pPr>
            <w:r>
              <w:rPr>
                <w:rFonts w:ascii="標楷體" w:eastAsia="標楷體" w:hAnsi="標楷體" w:hint="eastAsia"/>
                <w:sz w:val="24"/>
                <w:szCs w:val="24"/>
              </w:rPr>
              <w:t>2.</w:t>
            </w:r>
            <w:r w:rsidRPr="00FB1598">
              <w:rPr>
                <w:rFonts w:ascii="標楷體" w:eastAsia="標楷體" w:hAnsi="標楷體"/>
                <w:sz w:val="24"/>
                <w:szCs w:val="24"/>
              </w:rPr>
              <w:t>鋁合金鋁擠型基材表面處理，其表面處理方式採陽極處理厚度 14µm 以上及外加一層膜厚 7µm 以上之壓克力透明漆之表面防蝕處理，除鋁擠型構材外的鋁合金板、小配件等之表面處理方式可為陽極處理厚度7µm以上及外加一層膜厚7µm以上之壓克力透明漆，且皆需取得具有 TAF 認可之測試實驗室測試合格報告</w:t>
            </w:r>
          </w:p>
        </w:tc>
        <w:tc>
          <w:tcPr>
            <w:tcW w:w="850" w:type="dxa"/>
            <w:vAlign w:val="center"/>
          </w:tcPr>
          <w:p w14:paraId="19C065FB" w14:textId="1557691F"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85"/>
                <w:id w:val="-1680495857"/>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05151871" w14:textId="77777777" w:rsidR="007E1820" w:rsidRPr="00FB1598" w:rsidRDefault="007E1820" w:rsidP="007E1820">
            <w:pPr>
              <w:widowControl/>
              <w:autoSpaceDN/>
              <w:textAlignment w:val="auto"/>
            </w:pPr>
          </w:p>
        </w:tc>
      </w:tr>
      <w:tr w:rsidR="007E1820" w:rsidRPr="00FB1598" w14:paraId="3E5B3326" w14:textId="55688D87" w:rsidTr="0022650C">
        <w:trPr>
          <w:jc w:val="center"/>
        </w:trPr>
        <w:tc>
          <w:tcPr>
            <w:tcW w:w="988" w:type="dxa"/>
            <w:vMerge/>
            <w:vAlign w:val="center"/>
          </w:tcPr>
          <w:p w14:paraId="2F0FDA37"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0E334C4C"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2</w:t>
            </w:r>
          </w:p>
        </w:tc>
        <w:tc>
          <w:tcPr>
            <w:tcW w:w="7229" w:type="dxa"/>
            <w:vAlign w:val="center"/>
          </w:tcPr>
          <w:p w14:paraId="6102AAB1"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依ISO 9224金屬材質的腐蝕速率進行防蝕設計，惟至少應以中度腐蝕（ISO 9223-C3）等級以上的腐蝕環境進行設計，由專業機構提出說明與品保證明，若縣市/學校處於C3 腐蝕環境以上之等級，可參考臺灣腐蝕環境分類資訊系統/大氣腐蝕年報表，進行防腐蝕評估。</w:t>
            </w:r>
          </w:p>
        </w:tc>
        <w:tc>
          <w:tcPr>
            <w:tcW w:w="850" w:type="dxa"/>
            <w:vAlign w:val="center"/>
          </w:tcPr>
          <w:p w14:paraId="270A5A14" w14:textId="394E16FE"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87"/>
                <w:id w:val="1091974611"/>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532E7BBE" w14:textId="77777777" w:rsidR="007E1820" w:rsidRPr="00FB1598" w:rsidRDefault="007E1820" w:rsidP="007E1820">
            <w:pPr>
              <w:widowControl/>
              <w:autoSpaceDN/>
              <w:textAlignment w:val="auto"/>
            </w:pPr>
          </w:p>
        </w:tc>
      </w:tr>
      <w:tr w:rsidR="007E1820" w:rsidRPr="00FB1598" w14:paraId="4A96A2DA" w14:textId="03D4E87E" w:rsidTr="0022650C">
        <w:trPr>
          <w:jc w:val="center"/>
        </w:trPr>
        <w:tc>
          <w:tcPr>
            <w:tcW w:w="988" w:type="dxa"/>
            <w:vMerge/>
            <w:vAlign w:val="center"/>
          </w:tcPr>
          <w:p w14:paraId="4BC61365" w14:textId="77777777" w:rsidR="007E1820" w:rsidRPr="00FB1598" w:rsidRDefault="007E1820" w:rsidP="007E1820">
            <w:pPr>
              <w:pStyle w:val="Textbody"/>
              <w:spacing w:line="500" w:lineRule="exact"/>
              <w:rPr>
                <w:rFonts w:ascii="標楷體" w:eastAsia="標楷體" w:hAnsi="標楷體"/>
                <w:sz w:val="24"/>
                <w:szCs w:val="24"/>
              </w:rPr>
            </w:pPr>
          </w:p>
        </w:tc>
        <w:tc>
          <w:tcPr>
            <w:tcW w:w="567" w:type="dxa"/>
            <w:vAlign w:val="center"/>
          </w:tcPr>
          <w:p w14:paraId="08E2D453"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3</w:t>
            </w:r>
          </w:p>
        </w:tc>
        <w:tc>
          <w:tcPr>
            <w:tcW w:w="7229" w:type="dxa"/>
            <w:vAlign w:val="center"/>
          </w:tcPr>
          <w:p w14:paraId="00F82456" w14:textId="77777777" w:rsidR="007E1820" w:rsidRPr="00FB1598" w:rsidRDefault="007E1820"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所有結構支撐系統材料皆需提供材質規格及出廠證明、表面防蝕處理施作說明、材質、規格與品質保證證明。</w:t>
            </w:r>
          </w:p>
        </w:tc>
        <w:tc>
          <w:tcPr>
            <w:tcW w:w="850" w:type="dxa"/>
            <w:vAlign w:val="center"/>
          </w:tcPr>
          <w:p w14:paraId="19E7D190" w14:textId="7B10FD2D" w:rsidR="007E1820" w:rsidRPr="00FB1598" w:rsidRDefault="00ED2407" w:rsidP="007E1820">
            <w:pPr>
              <w:widowControl/>
              <w:autoSpaceDN/>
              <w:textAlignment w:val="auto"/>
            </w:pPr>
            <w:sdt>
              <w:sdtPr>
                <w:rPr>
                  <w:rFonts w:ascii="標楷體" w:eastAsia="標楷體" w:hAnsi="標楷體" w:cs="Calibri" w:hint="eastAsia"/>
                  <w:kern w:val="0"/>
                  <w:sz w:val="22"/>
                  <w:szCs w:val="24"/>
                  <w:lang w:eastAsia="en-US"/>
                </w:rPr>
                <w:tag w:val="goog_rdk_2189"/>
                <w:id w:val="426784216"/>
              </w:sdtPr>
              <w:sdtEndPr/>
              <w:sdtContent>
                <w:r w:rsidR="007E1820">
                  <w:rPr>
                    <w:rFonts w:ascii="標楷體" w:eastAsia="標楷體" w:hAnsi="標楷體" w:cs="Gungsuh" w:hint="eastAsia"/>
                    <w:kern w:val="0"/>
                    <w:sz w:val="26"/>
                    <w:szCs w:val="26"/>
                    <w:lang w:eastAsia="en-US"/>
                  </w:rPr>
                  <w:t>□是□否</w:t>
                </w:r>
              </w:sdtContent>
            </w:sdt>
          </w:p>
        </w:tc>
        <w:tc>
          <w:tcPr>
            <w:tcW w:w="1304" w:type="dxa"/>
            <w:vAlign w:val="center"/>
          </w:tcPr>
          <w:p w14:paraId="6D5F4618" w14:textId="77777777" w:rsidR="007E1820" w:rsidRPr="00FB1598" w:rsidRDefault="007E1820" w:rsidP="007E1820">
            <w:pPr>
              <w:widowControl/>
              <w:autoSpaceDN/>
              <w:textAlignment w:val="auto"/>
            </w:pPr>
          </w:p>
        </w:tc>
      </w:tr>
      <w:tr w:rsidR="00E22CDC" w:rsidRPr="00FB1598" w14:paraId="4722AA72" w14:textId="55CDAE4B" w:rsidTr="0022650C">
        <w:trPr>
          <w:jc w:val="center"/>
        </w:trPr>
        <w:tc>
          <w:tcPr>
            <w:tcW w:w="988" w:type="dxa"/>
            <w:vMerge w:val="restart"/>
            <w:vAlign w:val="center"/>
          </w:tcPr>
          <w:p w14:paraId="0FF25419" w14:textId="77777777" w:rsidR="00E22CDC" w:rsidRPr="00FB1598" w:rsidRDefault="00E22CDC"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lastRenderedPageBreak/>
              <w:t>太陽光電</w:t>
            </w:r>
            <w:r>
              <w:rPr>
                <w:rFonts w:ascii="標楷體" w:eastAsia="標楷體" w:hAnsi="標楷體" w:hint="eastAsia"/>
                <w:sz w:val="24"/>
                <w:szCs w:val="24"/>
              </w:rPr>
              <w:t>系統</w:t>
            </w:r>
          </w:p>
        </w:tc>
        <w:tc>
          <w:tcPr>
            <w:tcW w:w="567" w:type="dxa"/>
            <w:vAlign w:val="center"/>
          </w:tcPr>
          <w:p w14:paraId="5E910C49" w14:textId="77777777" w:rsidR="00E22CDC" w:rsidRPr="00FB1598" w:rsidRDefault="00E22CDC"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1</w:t>
            </w:r>
          </w:p>
        </w:tc>
        <w:tc>
          <w:tcPr>
            <w:tcW w:w="7229" w:type="dxa"/>
            <w:vAlign w:val="center"/>
          </w:tcPr>
          <w:p w14:paraId="7D91381D" w14:textId="77777777" w:rsidR="00E22CDC" w:rsidRPr="00FB1598" w:rsidRDefault="00E22CDC"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太陽光電</w:t>
            </w:r>
            <w:r>
              <w:rPr>
                <w:rFonts w:ascii="標楷體" w:eastAsia="標楷體" w:hAnsi="標楷體" w:hint="eastAsia"/>
                <w:sz w:val="24"/>
                <w:szCs w:val="24"/>
              </w:rPr>
              <w:t>系統</w:t>
            </w:r>
            <w:r w:rsidRPr="00FB1598">
              <w:rPr>
                <w:rFonts w:ascii="標楷體" w:eastAsia="標楷體" w:hAnsi="標楷體"/>
                <w:sz w:val="24"/>
                <w:szCs w:val="24"/>
              </w:rPr>
              <w:t>產品須全數符合經濟部標檢局「台灣高效能太陽光電模組技術規範」自願性產品驗證及通過「太陽光電自願性產品驗證工廠檢查特定規範」</w:t>
            </w:r>
          </w:p>
        </w:tc>
        <w:tc>
          <w:tcPr>
            <w:tcW w:w="850" w:type="dxa"/>
            <w:vAlign w:val="center"/>
          </w:tcPr>
          <w:p w14:paraId="4EA45254" w14:textId="7A69457E" w:rsidR="00E22CDC" w:rsidRPr="00FB1598" w:rsidRDefault="00E22CDC" w:rsidP="007E1820">
            <w:pPr>
              <w:widowControl/>
              <w:autoSpaceDN/>
              <w:textAlignment w:val="auto"/>
            </w:pPr>
            <w:sdt>
              <w:sdtPr>
                <w:rPr>
                  <w:rFonts w:ascii="標楷體" w:eastAsia="標楷體" w:hAnsi="標楷體" w:cs="Calibri" w:hint="eastAsia"/>
                  <w:kern w:val="0"/>
                  <w:sz w:val="22"/>
                  <w:szCs w:val="24"/>
                  <w:lang w:eastAsia="en-US"/>
                </w:rPr>
                <w:tag w:val="goog_rdk_2192"/>
                <w:id w:val="-965576824"/>
              </w:sdtPr>
              <w:sdtContent>
                <w:r>
                  <w:rPr>
                    <w:rFonts w:ascii="標楷體" w:eastAsia="標楷體" w:hAnsi="標楷體" w:cs="Gungsuh" w:hint="eastAsia"/>
                    <w:kern w:val="0"/>
                    <w:sz w:val="26"/>
                    <w:szCs w:val="26"/>
                    <w:lang w:eastAsia="en-US"/>
                  </w:rPr>
                  <w:t>□是□否</w:t>
                </w:r>
              </w:sdtContent>
            </w:sdt>
          </w:p>
        </w:tc>
        <w:tc>
          <w:tcPr>
            <w:tcW w:w="1304" w:type="dxa"/>
            <w:vAlign w:val="center"/>
          </w:tcPr>
          <w:p w14:paraId="10F74D9D" w14:textId="77777777" w:rsidR="00E22CDC" w:rsidRPr="00FB1598" w:rsidRDefault="00E22CDC" w:rsidP="007E1820">
            <w:pPr>
              <w:widowControl/>
              <w:autoSpaceDN/>
              <w:textAlignment w:val="auto"/>
            </w:pPr>
          </w:p>
        </w:tc>
      </w:tr>
      <w:tr w:rsidR="00E22CDC" w:rsidRPr="00FB1598" w14:paraId="2D684935" w14:textId="339BDB39" w:rsidTr="0022650C">
        <w:trPr>
          <w:jc w:val="center"/>
        </w:trPr>
        <w:tc>
          <w:tcPr>
            <w:tcW w:w="988" w:type="dxa"/>
            <w:vMerge/>
            <w:vAlign w:val="center"/>
          </w:tcPr>
          <w:p w14:paraId="17F19F46" w14:textId="77777777" w:rsidR="00E22CDC" w:rsidRPr="00FB1598" w:rsidRDefault="00E22CDC" w:rsidP="007E1820">
            <w:pPr>
              <w:pStyle w:val="Textbody"/>
              <w:spacing w:line="500" w:lineRule="exact"/>
              <w:rPr>
                <w:rFonts w:ascii="標楷體" w:eastAsia="標楷體" w:hAnsi="標楷體"/>
                <w:sz w:val="24"/>
                <w:szCs w:val="24"/>
              </w:rPr>
            </w:pPr>
          </w:p>
        </w:tc>
        <w:tc>
          <w:tcPr>
            <w:tcW w:w="567" w:type="dxa"/>
            <w:vAlign w:val="center"/>
          </w:tcPr>
          <w:p w14:paraId="2B77FB53" w14:textId="77777777" w:rsidR="00E22CDC" w:rsidRPr="00FB1598" w:rsidRDefault="00E22CDC"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2</w:t>
            </w:r>
          </w:p>
        </w:tc>
        <w:tc>
          <w:tcPr>
            <w:tcW w:w="7229" w:type="dxa"/>
            <w:vAlign w:val="center"/>
          </w:tcPr>
          <w:p w14:paraId="34F17027" w14:textId="77777777" w:rsidR="00E22CDC" w:rsidRPr="00FB1598" w:rsidRDefault="00E22CDC"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系統規格要求根據「用戶用電設備裝置規則」內太陽能系統專章。並另提出電機工程技師簽證。</w:t>
            </w:r>
          </w:p>
        </w:tc>
        <w:tc>
          <w:tcPr>
            <w:tcW w:w="850" w:type="dxa"/>
            <w:vAlign w:val="center"/>
          </w:tcPr>
          <w:p w14:paraId="7D35FBA3" w14:textId="7127CE22" w:rsidR="00E22CDC" w:rsidRPr="00FB1598" w:rsidRDefault="00E22CDC" w:rsidP="007E1820">
            <w:pPr>
              <w:widowControl/>
              <w:autoSpaceDN/>
              <w:textAlignment w:val="auto"/>
            </w:pPr>
            <w:sdt>
              <w:sdtPr>
                <w:rPr>
                  <w:rFonts w:ascii="標楷體" w:eastAsia="標楷體" w:hAnsi="標楷體" w:cs="Calibri" w:hint="eastAsia"/>
                  <w:kern w:val="0"/>
                  <w:sz w:val="22"/>
                  <w:szCs w:val="24"/>
                  <w:lang w:eastAsia="en-US"/>
                </w:rPr>
                <w:tag w:val="goog_rdk_2194"/>
                <w:id w:val="-1931503509"/>
              </w:sdtPr>
              <w:sdtContent>
                <w:r>
                  <w:rPr>
                    <w:rFonts w:ascii="標楷體" w:eastAsia="標楷體" w:hAnsi="標楷體" w:cs="Gungsuh" w:hint="eastAsia"/>
                    <w:kern w:val="0"/>
                    <w:sz w:val="26"/>
                    <w:szCs w:val="26"/>
                    <w:lang w:eastAsia="en-US"/>
                  </w:rPr>
                  <w:t>□是□否</w:t>
                </w:r>
              </w:sdtContent>
            </w:sdt>
          </w:p>
        </w:tc>
        <w:tc>
          <w:tcPr>
            <w:tcW w:w="1304" w:type="dxa"/>
            <w:vAlign w:val="center"/>
          </w:tcPr>
          <w:p w14:paraId="1B038591" w14:textId="77777777" w:rsidR="00E22CDC" w:rsidRPr="00FB1598" w:rsidRDefault="00E22CDC" w:rsidP="007E1820">
            <w:pPr>
              <w:widowControl/>
              <w:autoSpaceDN/>
              <w:textAlignment w:val="auto"/>
            </w:pPr>
          </w:p>
        </w:tc>
      </w:tr>
      <w:tr w:rsidR="00E22CDC" w:rsidRPr="00FB1598" w14:paraId="1144A932" w14:textId="1F1BF2FA" w:rsidTr="0022650C">
        <w:trPr>
          <w:jc w:val="center"/>
        </w:trPr>
        <w:tc>
          <w:tcPr>
            <w:tcW w:w="988" w:type="dxa"/>
            <w:vMerge/>
            <w:vAlign w:val="center"/>
          </w:tcPr>
          <w:p w14:paraId="14CD4335" w14:textId="77777777" w:rsidR="00E22CDC" w:rsidRPr="00FB1598" w:rsidRDefault="00E22CDC" w:rsidP="007E1820">
            <w:pPr>
              <w:pStyle w:val="Textbody"/>
              <w:spacing w:line="500" w:lineRule="exact"/>
              <w:rPr>
                <w:rFonts w:ascii="標楷體" w:eastAsia="標楷體" w:hAnsi="標楷體"/>
                <w:sz w:val="24"/>
                <w:szCs w:val="24"/>
              </w:rPr>
            </w:pPr>
          </w:p>
        </w:tc>
        <w:tc>
          <w:tcPr>
            <w:tcW w:w="567" w:type="dxa"/>
            <w:vAlign w:val="center"/>
          </w:tcPr>
          <w:p w14:paraId="219810A3" w14:textId="77777777" w:rsidR="00E22CDC" w:rsidRPr="00FB1598" w:rsidRDefault="00E22CDC"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3</w:t>
            </w:r>
          </w:p>
        </w:tc>
        <w:tc>
          <w:tcPr>
            <w:tcW w:w="7229" w:type="dxa"/>
            <w:vAlign w:val="center"/>
          </w:tcPr>
          <w:p w14:paraId="61C30286" w14:textId="77777777" w:rsidR="00E22CDC" w:rsidRPr="00FB1598" w:rsidRDefault="00E22CDC"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太陽光電</w:t>
            </w:r>
            <w:r>
              <w:rPr>
                <w:rFonts w:ascii="標楷體" w:eastAsia="標楷體" w:hAnsi="標楷體" w:hint="eastAsia"/>
                <w:sz w:val="24"/>
                <w:szCs w:val="24"/>
              </w:rPr>
              <w:t>系統</w:t>
            </w:r>
            <w:r w:rsidRPr="00FB1598">
              <w:rPr>
                <w:rFonts w:ascii="標楷體" w:eastAsia="標楷體" w:hAnsi="標楷體"/>
                <w:sz w:val="24"/>
                <w:szCs w:val="24"/>
              </w:rPr>
              <w:t>鋁框與鋼構材接觸位置應加裝具耐久性之有效絕緣墊片以隔開二者，避免產生電位差腐蝕</w:t>
            </w:r>
          </w:p>
        </w:tc>
        <w:tc>
          <w:tcPr>
            <w:tcW w:w="850" w:type="dxa"/>
            <w:vAlign w:val="center"/>
          </w:tcPr>
          <w:p w14:paraId="0E4527C8" w14:textId="2A45241F" w:rsidR="00E22CDC" w:rsidRPr="00FB1598" w:rsidRDefault="00E22CDC" w:rsidP="007E1820">
            <w:pPr>
              <w:widowControl/>
              <w:autoSpaceDN/>
              <w:textAlignment w:val="auto"/>
            </w:pPr>
            <w:sdt>
              <w:sdtPr>
                <w:rPr>
                  <w:rFonts w:ascii="標楷體" w:eastAsia="標楷體" w:hAnsi="標楷體" w:cs="Calibri" w:hint="eastAsia"/>
                  <w:kern w:val="0"/>
                  <w:sz w:val="22"/>
                  <w:szCs w:val="24"/>
                  <w:lang w:eastAsia="en-US"/>
                </w:rPr>
                <w:tag w:val="goog_rdk_2196"/>
                <w:id w:val="-2090910848"/>
              </w:sdtPr>
              <w:sdtContent>
                <w:r>
                  <w:rPr>
                    <w:rFonts w:ascii="標楷體" w:eastAsia="標楷體" w:hAnsi="標楷體" w:cs="Gungsuh" w:hint="eastAsia"/>
                    <w:kern w:val="0"/>
                    <w:sz w:val="26"/>
                    <w:szCs w:val="26"/>
                    <w:lang w:eastAsia="en-US"/>
                  </w:rPr>
                  <w:t>□是□否</w:t>
                </w:r>
              </w:sdtContent>
            </w:sdt>
          </w:p>
        </w:tc>
        <w:tc>
          <w:tcPr>
            <w:tcW w:w="1304" w:type="dxa"/>
            <w:vAlign w:val="center"/>
          </w:tcPr>
          <w:p w14:paraId="0E13D7A9" w14:textId="77777777" w:rsidR="00E22CDC" w:rsidRPr="00FB1598" w:rsidRDefault="00E22CDC" w:rsidP="007E1820">
            <w:pPr>
              <w:widowControl/>
              <w:autoSpaceDN/>
              <w:textAlignment w:val="auto"/>
            </w:pPr>
          </w:p>
        </w:tc>
      </w:tr>
      <w:tr w:rsidR="00E22CDC" w:rsidRPr="00FB1598" w14:paraId="5FF6F899" w14:textId="398775CE" w:rsidTr="0022650C">
        <w:trPr>
          <w:jc w:val="center"/>
        </w:trPr>
        <w:tc>
          <w:tcPr>
            <w:tcW w:w="988" w:type="dxa"/>
            <w:vMerge/>
            <w:vAlign w:val="center"/>
          </w:tcPr>
          <w:p w14:paraId="121BA6D4" w14:textId="77777777" w:rsidR="00E22CDC" w:rsidRPr="00FB1598" w:rsidRDefault="00E22CDC" w:rsidP="007E1820">
            <w:pPr>
              <w:pStyle w:val="Textbody"/>
              <w:spacing w:line="500" w:lineRule="exact"/>
              <w:rPr>
                <w:rFonts w:ascii="標楷體" w:eastAsia="標楷體" w:hAnsi="標楷體"/>
                <w:sz w:val="24"/>
                <w:szCs w:val="24"/>
              </w:rPr>
            </w:pPr>
          </w:p>
        </w:tc>
        <w:tc>
          <w:tcPr>
            <w:tcW w:w="567" w:type="dxa"/>
            <w:vAlign w:val="center"/>
          </w:tcPr>
          <w:p w14:paraId="49DBC751" w14:textId="77777777" w:rsidR="00E22CDC" w:rsidRPr="00FB1598" w:rsidRDefault="00E22CDC"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4</w:t>
            </w:r>
          </w:p>
        </w:tc>
        <w:tc>
          <w:tcPr>
            <w:tcW w:w="7229" w:type="dxa"/>
            <w:vAlign w:val="center"/>
          </w:tcPr>
          <w:p w14:paraId="0F7A4007" w14:textId="77777777" w:rsidR="00E22CDC" w:rsidRPr="00FB1598" w:rsidRDefault="00E22CDC"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螺絲組與太陽光電</w:t>
            </w:r>
            <w:r>
              <w:rPr>
                <w:rFonts w:ascii="標楷體" w:eastAsia="標楷體" w:hAnsi="標楷體" w:hint="eastAsia"/>
                <w:sz w:val="24"/>
                <w:szCs w:val="24"/>
              </w:rPr>
              <w:t>系統</w:t>
            </w:r>
            <w:r w:rsidRPr="00FB1598">
              <w:rPr>
                <w:rFonts w:ascii="標楷體" w:eastAsia="標楷體" w:hAnsi="標楷體"/>
                <w:sz w:val="24"/>
                <w:szCs w:val="24"/>
              </w:rPr>
              <w:t>鋁框接觸處之平板華司下方應再加裝具耐久性之有效絕緣墊片以隔開螺絲組及模組鋁框</w:t>
            </w:r>
          </w:p>
        </w:tc>
        <w:tc>
          <w:tcPr>
            <w:tcW w:w="850" w:type="dxa"/>
            <w:vAlign w:val="center"/>
          </w:tcPr>
          <w:p w14:paraId="1CBF30B0" w14:textId="4D9EEBD3" w:rsidR="00E22CDC" w:rsidRPr="00FB1598" w:rsidRDefault="00E22CDC" w:rsidP="007E1820">
            <w:pPr>
              <w:widowControl/>
              <w:autoSpaceDN/>
              <w:textAlignment w:val="auto"/>
            </w:pPr>
            <w:sdt>
              <w:sdtPr>
                <w:rPr>
                  <w:rFonts w:ascii="標楷體" w:eastAsia="標楷體" w:hAnsi="標楷體" w:cs="Calibri" w:hint="eastAsia"/>
                  <w:kern w:val="0"/>
                  <w:sz w:val="22"/>
                  <w:szCs w:val="24"/>
                  <w:lang w:eastAsia="en-US"/>
                </w:rPr>
                <w:tag w:val="goog_rdk_2198"/>
                <w:id w:val="-228378653"/>
              </w:sdtPr>
              <w:sdtContent>
                <w:r>
                  <w:rPr>
                    <w:rFonts w:ascii="標楷體" w:eastAsia="標楷體" w:hAnsi="標楷體" w:cs="Gungsuh" w:hint="eastAsia"/>
                    <w:kern w:val="0"/>
                    <w:sz w:val="26"/>
                    <w:szCs w:val="26"/>
                    <w:lang w:eastAsia="en-US"/>
                  </w:rPr>
                  <w:t>□是□否</w:t>
                </w:r>
              </w:sdtContent>
            </w:sdt>
          </w:p>
        </w:tc>
        <w:tc>
          <w:tcPr>
            <w:tcW w:w="1304" w:type="dxa"/>
            <w:vAlign w:val="center"/>
          </w:tcPr>
          <w:p w14:paraId="6DBB8309" w14:textId="77777777" w:rsidR="00E22CDC" w:rsidRPr="00FB1598" w:rsidRDefault="00E22CDC" w:rsidP="007E1820">
            <w:pPr>
              <w:widowControl/>
              <w:autoSpaceDN/>
              <w:textAlignment w:val="auto"/>
            </w:pPr>
          </w:p>
        </w:tc>
      </w:tr>
      <w:tr w:rsidR="00E22CDC" w:rsidRPr="00FB1598" w14:paraId="44EA0C40" w14:textId="64C9EBB8" w:rsidTr="0022650C">
        <w:trPr>
          <w:jc w:val="center"/>
        </w:trPr>
        <w:tc>
          <w:tcPr>
            <w:tcW w:w="988" w:type="dxa"/>
            <w:vMerge/>
            <w:vAlign w:val="center"/>
          </w:tcPr>
          <w:p w14:paraId="20ABFE4B" w14:textId="77777777" w:rsidR="00E22CDC" w:rsidRPr="00FB1598" w:rsidRDefault="00E22CDC" w:rsidP="007E1820">
            <w:pPr>
              <w:pStyle w:val="Textbody"/>
              <w:spacing w:line="500" w:lineRule="exact"/>
              <w:rPr>
                <w:rFonts w:ascii="標楷體" w:eastAsia="標楷體" w:hAnsi="標楷體"/>
                <w:sz w:val="24"/>
                <w:szCs w:val="24"/>
              </w:rPr>
            </w:pPr>
          </w:p>
        </w:tc>
        <w:tc>
          <w:tcPr>
            <w:tcW w:w="567" w:type="dxa"/>
            <w:vAlign w:val="center"/>
          </w:tcPr>
          <w:p w14:paraId="01474EA1" w14:textId="77777777" w:rsidR="00E22CDC" w:rsidRPr="00FB1598" w:rsidRDefault="00E22CDC"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5</w:t>
            </w:r>
          </w:p>
        </w:tc>
        <w:tc>
          <w:tcPr>
            <w:tcW w:w="7229" w:type="dxa"/>
            <w:vAlign w:val="center"/>
          </w:tcPr>
          <w:p w14:paraId="27A01FA0" w14:textId="77777777" w:rsidR="00E22CDC" w:rsidRPr="00FB1598" w:rsidRDefault="00E22CDC"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所有隔絕電位差之耐久性有效絕緣墊片應提出材質規格及證明資料。</w:t>
            </w:r>
          </w:p>
        </w:tc>
        <w:tc>
          <w:tcPr>
            <w:tcW w:w="850" w:type="dxa"/>
            <w:vAlign w:val="center"/>
          </w:tcPr>
          <w:p w14:paraId="3164EB87" w14:textId="7DCF77CE" w:rsidR="00E22CDC" w:rsidRPr="00FB1598" w:rsidRDefault="00E22CDC" w:rsidP="007E1820">
            <w:pPr>
              <w:widowControl/>
              <w:autoSpaceDN/>
              <w:textAlignment w:val="auto"/>
            </w:pPr>
            <w:sdt>
              <w:sdtPr>
                <w:rPr>
                  <w:rFonts w:ascii="標楷體" w:eastAsia="標楷體" w:hAnsi="標楷體" w:cs="Calibri" w:hint="eastAsia"/>
                  <w:kern w:val="0"/>
                  <w:sz w:val="22"/>
                  <w:szCs w:val="24"/>
                  <w:lang w:eastAsia="en-US"/>
                </w:rPr>
                <w:tag w:val="goog_rdk_2200"/>
                <w:id w:val="2087419100"/>
              </w:sdtPr>
              <w:sdtContent>
                <w:r>
                  <w:rPr>
                    <w:rFonts w:ascii="標楷體" w:eastAsia="標楷體" w:hAnsi="標楷體" w:cs="Gungsuh" w:hint="eastAsia"/>
                    <w:kern w:val="0"/>
                    <w:sz w:val="26"/>
                    <w:szCs w:val="26"/>
                    <w:lang w:eastAsia="en-US"/>
                  </w:rPr>
                  <w:t>□是□否</w:t>
                </w:r>
              </w:sdtContent>
            </w:sdt>
          </w:p>
        </w:tc>
        <w:tc>
          <w:tcPr>
            <w:tcW w:w="1304" w:type="dxa"/>
            <w:vAlign w:val="center"/>
          </w:tcPr>
          <w:p w14:paraId="07AC7349" w14:textId="77777777" w:rsidR="00E22CDC" w:rsidRPr="00FB1598" w:rsidRDefault="00E22CDC" w:rsidP="007E1820">
            <w:pPr>
              <w:widowControl/>
              <w:autoSpaceDN/>
              <w:textAlignment w:val="auto"/>
            </w:pPr>
          </w:p>
        </w:tc>
      </w:tr>
      <w:tr w:rsidR="00E22CDC" w:rsidRPr="00FB1598" w14:paraId="529B6DA7" w14:textId="1B341432" w:rsidTr="0022650C">
        <w:trPr>
          <w:jc w:val="center"/>
        </w:trPr>
        <w:tc>
          <w:tcPr>
            <w:tcW w:w="988" w:type="dxa"/>
            <w:vMerge/>
            <w:vAlign w:val="center"/>
          </w:tcPr>
          <w:p w14:paraId="61E4D165" w14:textId="77777777" w:rsidR="00E22CDC" w:rsidRPr="00FB1598" w:rsidRDefault="00E22CDC" w:rsidP="007E1820">
            <w:pPr>
              <w:pStyle w:val="Textbody"/>
              <w:spacing w:line="500" w:lineRule="exact"/>
              <w:rPr>
                <w:rFonts w:ascii="標楷體" w:eastAsia="標楷體" w:hAnsi="標楷體"/>
                <w:sz w:val="24"/>
                <w:szCs w:val="24"/>
              </w:rPr>
            </w:pPr>
          </w:p>
        </w:tc>
        <w:tc>
          <w:tcPr>
            <w:tcW w:w="567" w:type="dxa"/>
            <w:vAlign w:val="center"/>
          </w:tcPr>
          <w:p w14:paraId="224205A1" w14:textId="77777777" w:rsidR="00E22CDC" w:rsidRPr="00FB1598" w:rsidRDefault="00E22CDC"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6</w:t>
            </w:r>
          </w:p>
        </w:tc>
        <w:tc>
          <w:tcPr>
            <w:tcW w:w="7229" w:type="dxa"/>
            <w:vAlign w:val="center"/>
          </w:tcPr>
          <w:p w14:paraId="59DEC794" w14:textId="77777777" w:rsidR="00E22CDC" w:rsidRPr="00FB1598" w:rsidRDefault="00E22CDC" w:rsidP="007E1820">
            <w:pPr>
              <w:pStyle w:val="Textbody"/>
              <w:spacing w:line="500" w:lineRule="exact"/>
              <w:rPr>
                <w:rFonts w:ascii="標楷體" w:eastAsia="標楷體" w:hAnsi="標楷體"/>
                <w:sz w:val="24"/>
                <w:szCs w:val="24"/>
              </w:rPr>
            </w:pPr>
            <w:r w:rsidRPr="00FB1598">
              <w:rPr>
                <w:rFonts w:ascii="標楷體" w:eastAsia="標楷體" w:hAnsi="標楷體"/>
                <w:sz w:val="24"/>
                <w:szCs w:val="24"/>
              </w:rPr>
              <w:t>單一模組與支撐架正面連結（上扣）及背部連結（下鎖）的固定組件共計需8個點以上。如太陽能光電</w:t>
            </w:r>
            <w:r>
              <w:rPr>
                <w:rFonts w:ascii="標楷體" w:eastAsia="標楷體" w:hAnsi="標楷體" w:hint="eastAsia"/>
                <w:sz w:val="24"/>
                <w:szCs w:val="24"/>
              </w:rPr>
              <w:t>系統</w:t>
            </w:r>
            <w:r w:rsidRPr="00FB1598">
              <w:rPr>
                <w:rFonts w:ascii="標楷體" w:eastAsia="標楷體" w:hAnsi="標楷體"/>
                <w:sz w:val="24"/>
                <w:szCs w:val="24"/>
              </w:rPr>
              <w:t>距離屋頂面最高高度超過0.3公尺以下之系統，單一模組與支撐架正面連結（上扣）必須與3根支架組件（位於模組上中下側）連結固定，連結扣件共計需6組以上。</w:t>
            </w:r>
          </w:p>
        </w:tc>
        <w:tc>
          <w:tcPr>
            <w:tcW w:w="850" w:type="dxa"/>
            <w:vAlign w:val="center"/>
          </w:tcPr>
          <w:p w14:paraId="37F78D78" w14:textId="6DCD87DE" w:rsidR="00E22CDC" w:rsidRPr="00FB1598" w:rsidRDefault="00E22CDC" w:rsidP="007E1820">
            <w:pPr>
              <w:widowControl/>
              <w:autoSpaceDN/>
              <w:textAlignment w:val="auto"/>
            </w:pPr>
            <w:sdt>
              <w:sdtPr>
                <w:rPr>
                  <w:rFonts w:ascii="標楷體" w:eastAsia="標楷體" w:hAnsi="標楷體" w:cs="Calibri" w:hint="eastAsia"/>
                  <w:kern w:val="0"/>
                  <w:sz w:val="22"/>
                  <w:szCs w:val="24"/>
                  <w:lang w:eastAsia="en-US"/>
                </w:rPr>
                <w:tag w:val="goog_rdk_2202"/>
                <w:id w:val="258644033"/>
              </w:sdtPr>
              <w:sdtContent>
                <w:r>
                  <w:rPr>
                    <w:rFonts w:ascii="標楷體" w:eastAsia="標楷體" w:hAnsi="標楷體" w:cs="Gungsuh" w:hint="eastAsia"/>
                    <w:kern w:val="0"/>
                    <w:sz w:val="26"/>
                    <w:szCs w:val="26"/>
                    <w:lang w:eastAsia="en-US"/>
                  </w:rPr>
                  <w:t>□是□否</w:t>
                </w:r>
              </w:sdtContent>
            </w:sdt>
          </w:p>
        </w:tc>
        <w:tc>
          <w:tcPr>
            <w:tcW w:w="1304" w:type="dxa"/>
            <w:vAlign w:val="center"/>
          </w:tcPr>
          <w:p w14:paraId="2EFAFD20" w14:textId="77777777" w:rsidR="00E22CDC" w:rsidRPr="00FB1598" w:rsidRDefault="00E22CDC" w:rsidP="007E1820">
            <w:pPr>
              <w:widowControl/>
              <w:autoSpaceDN/>
              <w:textAlignment w:val="auto"/>
            </w:pPr>
          </w:p>
        </w:tc>
      </w:tr>
      <w:tr w:rsidR="00E22CDC" w:rsidRPr="00FB1598" w14:paraId="5F5C05E0" w14:textId="77777777" w:rsidTr="0022650C">
        <w:trPr>
          <w:jc w:val="center"/>
        </w:trPr>
        <w:tc>
          <w:tcPr>
            <w:tcW w:w="988" w:type="dxa"/>
            <w:vMerge/>
            <w:vAlign w:val="center"/>
          </w:tcPr>
          <w:p w14:paraId="288686E0" w14:textId="77777777" w:rsidR="00E22CDC" w:rsidRPr="00FB1598" w:rsidRDefault="00E22CDC" w:rsidP="007E1820">
            <w:pPr>
              <w:pStyle w:val="Textbody"/>
              <w:spacing w:line="500" w:lineRule="exact"/>
              <w:rPr>
                <w:rFonts w:ascii="標楷體" w:eastAsia="標楷體" w:hAnsi="標楷體"/>
                <w:sz w:val="24"/>
                <w:szCs w:val="24"/>
              </w:rPr>
            </w:pPr>
          </w:p>
        </w:tc>
        <w:tc>
          <w:tcPr>
            <w:tcW w:w="567" w:type="dxa"/>
            <w:vAlign w:val="center"/>
          </w:tcPr>
          <w:p w14:paraId="4BF11744" w14:textId="7E322831" w:rsidR="00E22CDC" w:rsidRPr="00FB1598" w:rsidRDefault="00E22CDC" w:rsidP="007E1820">
            <w:pPr>
              <w:pStyle w:val="Textbody"/>
              <w:spacing w:line="500" w:lineRule="exact"/>
              <w:rPr>
                <w:rFonts w:ascii="標楷體" w:eastAsia="標楷體" w:hAnsi="標楷體"/>
                <w:sz w:val="24"/>
                <w:szCs w:val="24"/>
              </w:rPr>
            </w:pPr>
            <w:r>
              <w:rPr>
                <w:rFonts w:ascii="標楷體" w:eastAsia="標楷體" w:hAnsi="標楷體" w:hint="eastAsia"/>
                <w:sz w:val="24"/>
                <w:szCs w:val="24"/>
              </w:rPr>
              <w:t>7</w:t>
            </w:r>
          </w:p>
        </w:tc>
        <w:tc>
          <w:tcPr>
            <w:tcW w:w="7229" w:type="dxa"/>
            <w:vAlign w:val="center"/>
          </w:tcPr>
          <w:p w14:paraId="7B166803" w14:textId="24C6E7C4" w:rsidR="00E22CDC" w:rsidRPr="00FB1598" w:rsidRDefault="00E22CDC" w:rsidP="007E1820">
            <w:pPr>
              <w:pStyle w:val="Textbody"/>
              <w:spacing w:line="500" w:lineRule="exact"/>
              <w:rPr>
                <w:rFonts w:ascii="標楷體" w:eastAsia="標楷體" w:hAnsi="標楷體" w:hint="eastAsia"/>
                <w:sz w:val="24"/>
                <w:szCs w:val="24"/>
              </w:rPr>
            </w:pPr>
            <w:r>
              <w:rPr>
                <w:rFonts w:ascii="標楷體" w:eastAsia="標楷體" w:hAnsi="標楷體"/>
                <w:sz w:val="24"/>
                <w:szCs w:val="24"/>
              </w:rPr>
              <w:t>若需併接甲方電網，乙方需裝設機械式電表及雙向電表，裝設位置及規格經外聘委員（太陽光電領域）審查通過，且應提供各併接點饋入電力的數位即時資訊</w:t>
            </w:r>
            <w:r w:rsidR="0022650C">
              <w:rPr>
                <w:rFonts w:ascii="標楷體" w:eastAsia="標楷體" w:hAnsi="標楷體"/>
                <w:sz w:val="24"/>
                <w:szCs w:val="24"/>
              </w:rPr>
              <w:t>予甲方電力監控系統介接，以維持需量控制正常運作，所需費用亦由乙方負擔</w:t>
            </w:r>
            <w:r>
              <w:rPr>
                <w:rFonts w:ascii="標楷體" w:eastAsia="標楷體" w:hAnsi="標楷體"/>
                <w:sz w:val="24"/>
                <w:szCs w:val="24"/>
              </w:rPr>
              <w:t>。</w:t>
            </w:r>
          </w:p>
        </w:tc>
        <w:tc>
          <w:tcPr>
            <w:tcW w:w="850" w:type="dxa"/>
            <w:vAlign w:val="center"/>
          </w:tcPr>
          <w:p w14:paraId="25A132E7" w14:textId="3ADBD3C8" w:rsidR="00E22CDC" w:rsidRDefault="0022650C" w:rsidP="007E1820">
            <w:pPr>
              <w:widowControl/>
              <w:autoSpaceDN/>
              <w:textAlignment w:val="auto"/>
              <w:rPr>
                <w:rFonts w:ascii="標楷體" w:eastAsia="標楷體" w:hAnsi="標楷體" w:cs="Calibri" w:hint="eastAsia"/>
                <w:kern w:val="0"/>
                <w:sz w:val="22"/>
                <w:szCs w:val="24"/>
              </w:rPr>
            </w:pPr>
            <w:sdt>
              <w:sdtPr>
                <w:rPr>
                  <w:rFonts w:ascii="標楷體" w:eastAsia="標楷體" w:hAnsi="標楷體" w:cs="Calibri" w:hint="eastAsia"/>
                  <w:kern w:val="0"/>
                  <w:sz w:val="22"/>
                  <w:szCs w:val="24"/>
                  <w:lang w:eastAsia="en-US"/>
                </w:rPr>
                <w:tag w:val="goog_rdk_2202"/>
                <w:id w:val="-1512672783"/>
              </w:sdtPr>
              <w:sdtContent>
                <w:r>
                  <w:rPr>
                    <w:rFonts w:ascii="標楷體" w:eastAsia="標楷體" w:hAnsi="標楷體" w:cs="Gungsuh" w:hint="eastAsia"/>
                    <w:kern w:val="0"/>
                    <w:sz w:val="26"/>
                    <w:szCs w:val="26"/>
                    <w:lang w:eastAsia="en-US"/>
                  </w:rPr>
                  <w:t>□是□否</w:t>
                </w:r>
              </w:sdtContent>
            </w:sdt>
          </w:p>
        </w:tc>
        <w:tc>
          <w:tcPr>
            <w:tcW w:w="1304" w:type="dxa"/>
            <w:vAlign w:val="center"/>
          </w:tcPr>
          <w:p w14:paraId="342A8C7A" w14:textId="77777777" w:rsidR="00E22CDC" w:rsidRPr="00FB1598" w:rsidRDefault="00E22CDC" w:rsidP="007E1820">
            <w:pPr>
              <w:widowControl/>
              <w:autoSpaceDN/>
              <w:textAlignment w:val="auto"/>
            </w:pPr>
          </w:p>
        </w:tc>
      </w:tr>
    </w:tbl>
    <w:p w14:paraId="2FCA874C" w14:textId="77777777" w:rsidR="007E1820" w:rsidRDefault="007E1820" w:rsidP="007E1820">
      <w:pPr>
        <w:pStyle w:val="Textbody"/>
        <w:spacing w:line="500" w:lineRule="exact"/>
        <w:rPr>
          <w:rFonts w:ascii="Times New Roman" w:eastAsia="標楷體" w:hAnsi="Times New Roman" w:cs="Times New Roman"/>
          <w:b/>
          <w:sz w:val="28"/>
          <w:szCs w:val="28"/>
        </w:rPr>
      </w:pPr>
    </w:p>
    <w:p w14:paraId="07B52A1B" w14:textId="1BED0520" w:rsidR="007E1820" w:rsidRDefault="007E1820" w:rsidP="007E1820">
      <w:pPr>
        <w:widowControl/>
        <w:rPr>
          <w:rFonts w:ascii="Times New Roman" w:eastAsia="標楷體" w:hAnsi="Times New Roman"/>
          <w:b/>
          <w:kern w:val="0"/>
          <w:sz w:val="28"/>
          <w:szCs w:val="28"/>
        </w:rPr>
      </w:pPr>
    </w:p>
    <w:sectPr w:rsidR="007E1820" w:rsidSect="0021427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0CFC8" w14:textId="77777777" w:rsidR="00ED2407" w:rsidRDefault="00ED2407" w:rsidP="00214273">
      <w:r>
        <w:separator/>
      </w:r>
    </w:p>
  </w:endnote>
  <w:endnote w:type="continuationSeparator" w:id="0">
    <w:p w14:paraId="3ED3D462" w14:textId="77777777" w:rsidR="00ED2407" w:rsidRDefault="00ED2407" w:rsidP="0021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JP Regular">
    <w:altName w:val="Calibri"/>
    <w:charset w:val="00"/>
    <w:family w:val="auto"/>
    <w:pitch w:val="default"/>
  </w:font>
  <w:font w:name="標楷體">
    <w:altName w:val="DF Kai Shu"/>
    <w:panose1 w:val="03000509000000000000"/>
    <w:charset w:val="88"/>
    <w:family w:val="script"/>
    <w:pitch w:val="fixed"/>
    <w:sig w:usb0="00000003" w:usb1="080E0000" w:usb2="00000016" w:usb3="00000000" w:csb0="00100001" w:csb1="00000000"/>
  </w:font>
  <w:font w:name="Gungsuh">
    <w:altName w:val="Arial Unicode MS"/>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12D72" w14:textId="77777777" w:rsidR="00ED2407" w:rsidRDefault="00ED2407" w:rsidP="00214273">
      <w:r>
        <w:separator/>
      </w:r>
    </w:p>
  </w:footnote>
  <w:footnote w:type="continuationSeparator" w:id="0">
    <w:p w14:paraId="30AA4C9C" w14:textId="77777777" w:rsidR="00ED2407" w:rsidRDefault="00ED2407" w:rsidP="00214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AE"/>
    <w:rsid w:val="001A27B2"/>
    <w:rsid w:val="00214273"/>
    <w:rsid w:val="0022650C"/>
    <w:rsid w:val="004F6D12"/>
    <w:rsid w:val="00724311"/>
    <w:rsid w:val="007E1820"/>
    <w:rsid w:val="008A0CAE"/>
    <w:rsid w:val="00CC3443"/>
    <w:rsid w:val="00E22CDC"/>
    <w:rsid w:val="00ED24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50456"/>
  <w15:chartTrackingRefBased/>
  <w15:docId w15:val="{02310F0D-AF72-4060-AA8B-2EC31CC1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20"/>
    <w:pPr>
      <w:widowControl w:val="0"/>
      <w:autoSpaceDN w:val="0"/>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4273"/>
    <w:pPr>
      <w:tabs>
        <w:tab w:val="center" w:pos="4153"/>
        <w:tab w:val="right" w:pos="8306"/>
      </w:tabs>
      <w:autoSpaceDN/>
      <w:snapToGrid w:val="0"/>
      <w:textAlignment w:val="auto"/>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214273"/>
    <w:rPr>
      <w:sz w:val="20"/>
      <w:szCs w:val="20"/>
    </w:rPr>
  </w:style>
  <w:style w:type="paragraph" w:styleId="a5">
    <w:name w:val="footer"/>
    <w:basedOn w:val="a"/>
    <w:link w:val="a6"/>
    <w:uiPriority w:val="99"/>
    <w:unhideWhenUsed/>
    <w:rsid w:val="00214273"/>
    <w:pPr>
      <w:tabs>
        <w:tab w:val="center" w:pos="4153"/>
        <w:tab w:val="right" w:pos="8306"/>
      </w:tabs>
      <w:autoSpaceDN/>
      <w:snapToGrid w:val="0"/>
      <w:textAlignment w:val="auto"/>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214273"/>
    <w:rPr>
      <w:sz w:val="20"/>
      <w:szCs w:val="20"/>
    </w:rPr>
  </w:style>
  <w:style w:type="paragraph" w:customStyle="1" w:styleId="Textbody">
    <w:name w:val="Text body"/>
    <w:rsid w:val="007E1820"/>
    <w:pPr>
      <w:suppressAutoHyphens/>
      <w:autoSpaceDN w:val="0"/>
      <w:spacing w:line="276" w:lineRule="auto"/>
      <w:textAlignment w:val="baseline"/>
    </w:pPr>
    <w:rPr>
      <w:rFonts w:ascii="Arial" w:eastAsia="Arial" w:hAnsi="Arial" w:cs="Arial"/>
      <w:kern w:val="0"/>
      <w:sz w:val="22"/>
    </w:rPr>
  </w:style>
  <w:style w:type="paragraph" w:styleId="a7">
    <w:name w:val="Body Text"/>
    <w:basedOn w:val="Textbody"/>
    <w:link w:val="a8"/>
    <w:rsid w:val="007E1820"/>
    <w:pPr>
      <w:widowControl w:val="0"/>
      <w:autoSpaceDE w:val="0"/>
      <w:spacing w:line="240" w:lineRule="auto"/>
      <w:ind w:left="1212"/>
    </w:pPr>
    <w:rPr>
      <w:rFonts w:ascii="Noto Sans CJK JP Regular" w:eastAsia="Noto Sans CJK JP Regular" w:hAnsi="Noto Sans CJK JP Regular" w:cs="Noto Sans CJK JP Regular"/>
      <w:sz w:val="24"/>
      <w:szCs w:val="24"/>
      <w:lang w:eastAsia="en-US"/>
    </w:rPr>
  </w:style>
  <w:style w:type="character" w:customStyle="1" w:styleId="a8">
    <w:name w:val="本文 字元"/>
    <w:basedOn w:val="a0"/>
    <w:link w:val="a7"/>
    <w:rsid w:val="007E1820"/>
    <w:rPr>
      <w:rFonts w:ascii="Noto Sans CJK JP Regular" w:eastAsia="Noto Sans CJK JP Regular" w:hAnsi="Noto Sans CJK JP Regular" w:cs="Noto Sans CJK JP Regular"/>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twvs</dc:creator>
  <cp:keywords/>
  <dc:description/>
  <cp:lastModifiedBy>Administrator</cp:lastModifiedBy>
  <cp:revision>4</cp:revision>
  <dcterms:created xsi:type="dcterms:W3CDTF">2023-11-06T08:20:00Z</dcterms:created>
  <dcterms:modified xsi:type="dcterms:W3CDTF">2026-05-21T07:10:00Z</dcterms:modified>
</cp:coreProperties>
</file>